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AB9A" w14:textId="77777777" w:rsidR="00A2526E" w:rsidRDefault="00A2526E" w:rsidP="00A2526E">
      <w:pPr>
        <w:jc w:val="center"/>
        <w:rPr>
          <w:rFonts w:ascii="PT Sans" w:hAnsi="PT Sans"/>
          <w:b/>
          <w:bCs/>
          <w:color w:val="16145F"/>
          <w:sz w:val="28"/>
          <w:szCs w:val="28"/>
        </w:rPr>
      </w:pPr>
      <w:r>
        <w:rPr>
          <w:rFonts w:ascii="PT Sans" w:hAnsi="PT Sans"/>
          <w:b/>
          <w:bCs/>
          <w:color w:val="16145F"/>
          <w:sz w:val="28"/>
          <w:szCs w:val="28"/>
        </w:rPr>
        <w:t>CONFLICT OF INTEREST POLICY &amp; PROCEDURE (v4.0123)</w:t>
      </w:r>
    </w:p>
    <w:p w14:paraId="28FBF8EE" w14:textId="77777777" w:rsidR="00A2526E" w:rsidRDefault="00A2526E" w:rsidP="00A2526E">
      <w:pPr>
        <w:jc w:val="center"/>
        <w:rPr>
          <w:rFonts w:ascii="PT Sans" w:hAnsi="PT Sans"/>
          <w:b/>
          <w:bCs/>
          <w:color w:val="16145F"/>
          <w:sz w:val="28"/>
          <w:szCs w:val="28"/>
        </w:rPr>
      </w:pPr>
    </w:p>
    <w:p w14:paraId="65898EF6" w14:textId="77777777" w:rsidR="00A2526E" w:rsidRDefault="00A2526E" w:rsidP="00A2526E">
      <w:pPr>
        <w:autoSpaceDE w:val="0"/>
        <w:autoSpaceDN w:val="0"/>
        <w:adjustRightInd w:val="0"/>
        <w:rPr>
          <w:rFonts w:ascii="PT Sans" w:hAnsi="PT Sans" w:cs="Calibri-Bold"/>
          <w:b/>
          <w:bCs/>
          <w:color w:val="16145F"/>
          <w:sz w:val="28"/>
          <w:szCs w:val="28"/>
          <w:u w:val="single"/>
        </w:rPr>
      </w:pPr>
      <w:r>
        <w:rPr>
          <w:rFonts w:ascii="PT Sans" w:hAnsi="PT Sans" w:cs="Calibri-Bold"/>
          <w:b/>
          <w:bCs/>
          <w:color w:val="16145F"/>
          <w:sz w:val="28"/>
          <w:szCs w:val="28"/>
          <w:u w:val="single"/>
        </w:rPr>
        <w:t>Introduction</w:t>
      </w:r>
    </w:p>
    <w:p w14:paraId="693E5EAA" w14:textId="77777777" w:rsidR="00A2526E" w:rsidRDefault="00A2526E" w:rsidP="00A2526E">
      <w:pPr>
        <w:autoSpaceDE w:val="0"/>
        <w:autoSpaceDN w:val="0"/>
        <w:adjustRightInd w:val="0"/>
        <w:rPr>
          <w:rFonts w:ascii="PT Sans" w:hAnsi="PT Sans" w:cs="Calibri"/>
          <w:color w:val="16145F"/>
          <w:sz w:val="28"/>
          <w:szCs w:val="28"/>
        </w:rPr>
      </w:pPr>
      <w:r>
        <w:rPr>
          <w:rFonts w:ascii="PT Sans" w:hAnsi="PT Sans" w:cs="Calibri-Bold"/>
          <w:color w:val="16145F"/>
          <w:sz w:val="28"/>
          <w:szCs w:val="28"/>
        </w:rPr>
        <w:t xml:space="preserve">RTITB aims to deliver all of its training-related services (examination, audit, instructor training, accreditation etc.) and assessment services free from any possible conflict of interest; where a conflict cannot be avoided RTITB will manage and mitigate the conflict as far as is reasonably practicable in order to protect the integrity of the service provided.  </w:t>
      </w:r>
      <w:r>
        <w:rPr>
          <w:rFonts w:ascii="PT Sans" w:hAnsi="PT Sans" w:cs="Calibri"/>
          <w:color w:val="16145F"/>
          <w:sz w:val="28"/>
          <w:szCs w:val="28"/>
        </w:rPr>
        <w:t>Conflict of Interest resolution will be on the basis of ensuring the interests of the apprentice/learner/customer is uppermost.</w:t>
      </w:r>
    </w:p>
    <w:p w14:paraId="18C27DCC" w14:textId="77777777" w:rsidR="00A2526E" w:rsidRDefault="00A2526E" w:rsidP="00A2526E">
      <w:pPr>
        <w:autoSpaceDE w:val="0"/>
        <w:autoSpaceDN w:val="0"/>
        <w:adjustRightInd w:val="0"/>
        <w:rPr>
          <w:rFonts w:ascii="PT Sans" w:hAnsi="PT Sans" w:cs="Calibri"/>
          <w:color w:val="16145F"/>
          <w:sz w:val="28"/>
          <w:szCs w:val="28"/>
        </w:rPr>
      </w:pPr>
    </w:p>
    <w:p w14:paraId="7860AD02" w14:textId="77777777" w:rsidR="00A2526E" w:rsidRDefault="00A2526E" w:rsidP="00A2526E">
      <w:pPr>
        <w:autoSpaceDE w:val="0"/>
        <w:autoSpaceDN w:val="0"/>
        <w:adjustRightInd w:val="0"/>
        <w:rPr>
          <w:rFonts w:ascii="PT Sans" w:hAnsi="PT Sans" w:cs="Calibri"/>
          <w:color w:val="16145F"/>
          <w:sz w:val="28"/>
          <w:szCs w:val="28"/>
        </w:rPr>
      </w:pPr>
      <w:r>
        <w:rPr>
          <w:rFonts w:ascii="PT Sans" w:hAnsi="PT Sans" w:cs="Calibri"/>
          <w:color w:val="16145F"/>
          <w:sz w:val="28"/>
          <w:szCs w:val="28"/>
        </w:rPr>
        <w:t xml:space="preserve">The RTITB Board is ultimately accountable for this policy, its dissemination, and its management of potential and actual conflicts of interest.  </w:t>
      </w:r>
    </w:p>
    <w:p w14:paraId="2FDA24E2" w14:textId="77777777" w:rsidR="00A2526E" w:rsidRDefault="00A2526E" w:rsidP="00A2526E">
      <w:pPr>
        <w:autoSpaceDE w:val="0"/>
        <w:autoSpaceDN w:val="0"/>
        <w:adjustRightInd w:val="0"/>
        <w:rPr>
          <w:rFonts w:ascii="PT Sans" w:hAnsi="PT Sans" w:cs="Calibri-Bold"/>
          <w:color w:val="16145F"/>
          <w:sz w:val="28"/>
          <w:szCs w:val="28"/>
        </w:rPr>
      </w:pPr>
    </w:p>
    <w:p w14:paraId="5EC5AF04" w14:textId="77777777" w:rsidR="00A2526E" w:rsidRDefault="00A2526E" w:rsidP="00A2526E">
      <w:pPr>
        <w:autoSpaceDE w:val="0"/>
        <w:autoSpaceDN w:val="0"/>
        <w:adjustRightInd w:val="0"/>
        <w:rPr>
          <w:rFonts w:ascii="PT Sans" w:hAnsi="PT Sans" w:cs="Calibri-Bold"/>
          <w:color w:val="16145F"/>
          <w:sz w:val="28"/>
          <w:szCs w:val="28"/>
        </w:rPr>
      </w:pPr>
      <w:r>
        <w:rPr>
          <w:rFonts w:ascii="PT Sans" w:hAnsi="PT Sans" w:cs="Calibri-Bold"/>
          <w:color w:val="16145F"/>
          <w:sz w:val="28"/>
          <w:szCs w:val="28"/>
        </w:rPr>
        <w:t xml:space="preserve">Documents associated with this policy &amp; procedure are shown in </w:t>
      </w:r>
      <w:r>
        <w:rPr>
          <w:rFonts w:ascii="PT Sans" w:hAnsi="PT Sans" w:cs="Calibri-Bold"/>
          <w:b/>
          <w:bCs/>
          <w:i/>
          <w:iCs/>
          <w:color w:val="16145F"/>
          <w:sz w:val="28"/>
          <w:szCs w:val="28"/>
          <w:u w:val="single"/>
        </w:rPr>
        <w:t>bold, italic, underline</w:t>
      </w:r>
      <w:r>
        <w:rPr>
          <w:rFonts w:ascii="PT Sans" w:hAnsi="PT Sans" w:cs="Calibri-Bold"/>
          <w:color w:val="16145F"/>
          <w:sz w:val="28"/>
          <w:szCs w:val="28"/>
        </w:rPr>
        <w:t xml:space="preserve">. </w:t>
      </w:r>
    </w:p>
    <w:p w14:paraId="60D82024" w14:textId="77777777" w:rsidR="00A2526E" w:rsidRDefault="00A2526E" w:rsidP="00A2526E">
      <w:pPr>
        <w:autoSpaceDE w:val="0"/>
        <w:autoSpaceDN w:val="0"/>
        <w:adjustRightInd w:val="0"/>
        <w:rPr>
          <w:rFonts w:ascii="PT Sans" w:hAnsi="PT Sans" w:cs="Calibri-Bold"/>
          <w:color w:val="16145F"/>
          <w:sz w:val="28"/>
          <w:szCs w:val="28"/>
        </w:rPr>
      </w:pPr>
    </w:p>
    <w:p w14:paraId="5E55F04D" w14:textId="77777777" w:rsidR="00A2526E" w:rsidRDefault="00A2526E" w:rsidP="00A2526E">
      <w:pPr>
        <w:autoSpaceDE w:val="0"/>
        <w:autoSpaceDN w:val="0"/>
        <w:adjustRightInd w:val="0"/>
        <w:rPr>
          <w:rFonts w:ascii="PT Sans" w:hAnsi="PT Sans" w:cs="Calibri-Bold"/>
          <w:color w:val="16145F"/>
          <w:sz w:val="28"/>
          <w:szCs w:val="28"/>
        </w:rPr>
      </w:pPr>
      <w:r>
        <w:rPr>
          <w:rFonts w:ascii="PT Sans" w:hAnsi="PT Sans" w:cs="Calibri-Bold"/>
          <w:color w:val="16145F"/>
          <w:sz w:val="28"/>
          <w:szCs w:val="28"/>
        </w:rPr>
        <w:t xml:space="preserve">Breaches of this policy will be dealt with under the Disciplinary procedure. </w:t>
      </w:r>
    </w:p>
    <w:p w14:paraId="21F0910B" w14:textId="77777777" w:rsidR="00A2526E" w:rsidRDefault="00A2526E" w:rsidP="00A2526E">
      <w:pPr>
        <w:autoSpaceDE w:val="0"/>
        <w:autoSpaceDN w:val="0"/>
        <w:adjustRightInd w:val="0"/>
        <w:rPr>
          <w:rFonts w:ascii="PT Sans" w:hAnsi="PT Sans" w:cs="Calibri"/>
          <w:color w:val="16145F"/>
          <w:sz w:val="28"/>
          <w:szCs w:val="28"/>
        </w:rPr>
      </w:pPr>
    </w:p>
    <w:p w14:paraId="24F90905" w14:textId="77777777" w:rsidR="00A2526E" w:rsidRDefault="00A2526E" w:rsidP="00A2526E">
      <w:pPr>
        <w:autoSpaceDE w:val="0"/>
        <w:autoSpaceDN w:val="0"/>
        <w:adjustRightInd w:val="0"/>
        <w:rPr>
          <w:rFonts w:ascii="PT Sans" w:hAnsi="PT Sans" w:cs="Calibri"/>
          <w:b/>
          <w:bCs/>
          <w:color w:val="16145F"/>
          <w:sz w:val="28"/>
          <w:szCs w:val="28"/>
          <w:u w:val="single"/>
        </w:rPr>
      </w:pPr>
      <w:r>
        <w:rPr>
          <w:rFonts w:ascii="PT Sans" w:hAnsi="PT Sans" w:cs="Calibri"/>
          <w:b/>
          <w:bCs/>
          <w:color w:val="16145F"/>
          <w:sz w:val="28"/>
          <w:szCs w:val="28"/>
          <w:u w:val="single"/>
        </w:rPr>
        <w:t>Purpose</w:t>
      </w:r>
    </w:p>
    <w:p w14:paraId="00DBDD3C" w14:textId="77777777" w:rsidR="00A2526E" w:rsidRDefault="00A2526E" w:rsidP="00A2526E">
      <w:pPr>
        <w:autoSpaceDE w:val="0"/>
        <w:autoSpaceDN w:val="0"/>
        <w:adjustRightInd w:val="0"/>
        <w:rPr>
          <w:rFonts w:ascii="PT Sans" w:hAnsi="PT Sans" w:cs="Calibri-Bold"/>
          <w:color w:val="16145F"/>
          <w:sz w:val="28"/>
          <w:szCs w:val="28"/>
        </w:rPr>
      </w:pPr>
      <w:r>
        <w:rPr>
          <w:rFonts w:ascii="PT Sans" w:hAnsi="PT Sans" w:cs="Calibri-Bold"/>
          <w:color w:val="16145F"/>
          <w:sz w:val="28"/>
          <w:szCs w:val="28"/>
        </w:rPr>
        <w:t>This policy &amp; procedure aims to:</w:t>
      </w:r>
    </w:p>
    <w:p w14:paraId="0DC3072A" w14:textId="77777777" w:rsidR="00A2526E" w:rsidRDefault="00A2526E" w:rsidP="00A2526E">
      <w:pPr>
        <w:pStyle w:val="ListParagraph"/>
        <w:numPr>
          <w:ilvl w:val="0"/>
          <w:numId w:val="1"/>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Increase awareness and understanding of conflicts of interest</w:t>
      </w:r>
    </w:p>
    <w:p w14:paraId="0DF68ADD" w14:textId="77777777" w:rsidR="00A2526E" w:rsidRDefault="00A2526E" w:rsidP="00A2526E">
      <w:pPr>
        <w:pStyle w:val="ListParagraph"/>
        <w:numPr>
          <w:ilvl w:val="0"/>
          <w:numId w:val="1"/>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Explain how to recognise and record conflicts of interest</w:t>
      </w:r>
    </w:p>
    <w:p w14:paraId="4639EC88" w14:textId="77777777" w:rsidR="00A2526E" w:rsidRDefault="00A2526E" w:rsidP="00A2526E">
      <w:pPr>
        <w:pStyle w:val="ListParagraph"/>
        <w:numPr>
          <w:ilvl w:val="0"/>
          <w:numId w:val="1"/>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Explain how to mitigate and manage conflicts of interest</w:t>
      </w:r>
    </w:p>
    <w:p w14:paraId="3733EDFE" w14:textId="77777777" w:rsidR="00A2526E" w:rsidRDefault="00A2526E" w:rsidP="00A2526E">
      <w:pPr>
        <w:pStyle w:val="ListParagraph"/>
        <w:numPr>
          <w:ilvl w:val="0"/>
          <w:numId w:val="1"/>
        </w:numPr>
        <w:autoSpaceDE w:val="0"/>
        <w:autoSpaceDN w:val="0"/>
        <w:adjustRightInd w:val="0"/>
        <w:rPr>
          <w:rFonts w:ascii="PT Sans" w:hAnsi="PT Sans" w:cs="Calibri"/>
          <w:color w:val="16145F"/>
          <w:sz w:val="28"/>
          <w:szCs w:val="28"/>
        </w:rPr>
      </w:pPr>
      <w:r>
        <w:rPr>
          <w:rFonts w:ascii="PT Sans" w:hAnsi="PT Sans" w:cs="Calibri-Bold"/>
          <w:color w:val="16145F"/>
          <w:sz w:val="28"/>
          <w:szCs w:val="28"/>
        </w:rPr>
        <w:t>Provide a structure of regular review for conflicts of interest</w:t>
      </w:r>
    </w:p>
    <w:p w14:paraId="5E3DFD7E" w14:textId="77777777" w:rsidR="00A2526E" w:rsidRDefault="00A2526E" w:rsidP="00A2526E">
      <w:pPr>
        <w:pStyle w:val="ListParagraph"/>
        <w:autoSpaceDE w:val="0"/>
        <w:autoSpaceDN w:val="0"/>
        <w:adjustRightInd w:val="0"/>
        <w:rPr>
          <w:rFonts w:ascii="PT Sans" w:hAnsi="PT Sans" w:cs="Calibri"/>
          <w:color w:val="16145F"/>
          <w:sz w:val="28"/>
          <w:szCs w:val="28"/>
        </w:rPr>
      </w:pPr>
    </w:p>
    <w:p w14:paraId="0B32AAE9" w14:textId="77777777" w:rsidR="00A2526E" w:rsidRDefault="00A2526E" w:rsidP="00A2526E">
      <w:pPr>
        <w:autoSpaceDE w:val="0"/>
        <w:autoSpaceDN w:val="0"/>
        <w:adjustRightInd w:val="0"/>
        <w:rPr>
          <w:rFonts w:ascii="PT Sans" w:hAnsi="PT Sans" w:cs="Calibri"/>
          <w:b/>
          <w:bCs/>
          <w:color w:val="16145F"/>
          <w:sz w:val="28"/>
          <w:szCs w:val="28"/>
          <w:u w:val="single"/>
        </w:rPr>
      </w:pPr>
      <w:r>
        <w:rPr>
          <w:rFonts w:ascii="PT Sans" w:hAnsi="PT Sans" w:cs="Calibri"/>
          <w:b/>
          <w:bCs/>
          <w:color w:val="16145F"/>
          <w:sz w:val="28"/>
          <w:szCs w:val="28"/>
          <w:u w:val="single"/>
        </w:rPr>
        <w:t>Scope</w:t>
      </w:r>
    </w:p>
    <w:p w14:paraId="31D361D8" w14:textId="77777777" w:rsidR="00A2526E" w:rsidRDefault="00A2526E" w:rsidP="00A2526E">
      <w:pPr>
        <w:autoSpaceDE w:val="0"/>
        <w:autoSpaceDN w:val="0"/>
        <w:adjustRightInd w:val="0"/>
        <w:rPr>
          <w:rFonts w:ascii="PT Sans" w:hAnsi="PT Sans" w:cs="Calibri"/>
          <w:color w:val="16145F"/>
          <w:sz w:val="28"/>
          <w:szCs w:val="28"/>
        </w:rPr>
      </w:pPr>
      <w:bookmarkStart w:id="0" w:name="_Hlk85374233"/>
      <w:r>
        <w:rPr>
          <w:rFonts w:ascii="PT Sans" w:hAnsi="PT Sans" w:cs="Calibri"/>
          <w:color w:val="16145F"/>
          <w:sz w:val="28"/>
          <w:szCs w:val="28"/>
        </w:rPr>
        <w:t xml:space="preserve">This policy applies to all RTITB services and to all individuals involved with any aspect of developing, </w:t>
      </w:r>
      <w:proofErr w:type="spellStart"/>
      <w:r>
        <w:rPr>
          <w:rFonts w:ascii="PT Sans" w:hAnsi="PT Sans" w:cs="Calibri"/>
          <w:color w:val="16145F"/>
          <w:sz w:val="28"/>
          <w:szCs w:val="28"/>
        </w:rPr>
        <w:t>admnistering</w:t>
      </w:r>
      <w:proofErr w:type="spellEnd"/>
      <w:r>
        <w:rPr>
          <w:rFonts w:ascii="PT Sans" w:hAnsi="PT Sans" w:cs="Calibri"/>
          <w:color w:val="16145F"/>
          <w:sz w:val="28"/>
          <w:szCs w:val="28"/>
        </w:rPr>
        <w:t xml:space="preserve">, delivering and marking RTITB services. This includes; Directors, employees, contractors, agency workers and third parties and anyone else involved with RTITB in any activity from which there is potential for conflicts of interest with any other RTITB activity. </w:t>
      </w:r>
    </w:p>
    <w:bookmarkEnd w:id="0"/>
    <w:p w14:paraId="155D73F6" w14:textId="77777777" w:rsidR="00A2526E" w:rsidRDefault="00A2526E" w:rsidP="00A2526E">
      <w:pPr>
        <w:autoSpaceDE w:val="0"/>
        <w:autoSpaceDN w:val="0"/>
        <w:adjustRightInd w:val="0"/>
        <w:rPr>
          <w:rFonts w:ascii="PT Sans" w:hAnsi="PT Sans" w:cs="Calibri"/>
          <w:color w:val="16145F"/>
          <w:sz w:val="28"/>
          <w:szCs w:val="28"/>
        </w:rPr>
      </w:pPr>
    </w:p>
    <w:p w14:paraId="3D366BB3" w14:textId="77777777" w:rsidR="00A2526E" w:rsidRDefault="00A2526E" w:rsidP="00A2526E">
      <w:pPr>
        <w:autoSpaceDE w:val="0"/>
        <w:autoSpaceDN w:val="0"/>
        <w:adjustRightInd w:val="0"/>
        <w:rPr>
          <w:rFonts w:ascii="PT Sans" w:hAnsi="PT Sans" w:cs="Calibri"/>
          <w:color w:val="16145F"/>
          <w:sz w:val="28"/>
          <w:szCs w:val="28"/>
        </w:rPr>
      </w:pPr>
    </w:p>
    <w:p w14:paraId="6BCE88DE" w14:textId="77777777" w:rsidR="00A2526E" w:rsidRDefault="00A2526E" w:rsidP="00A2526E">
      <w:pPr>
        <w:autoSpaceDE w:val="0"/>
        <w:autoSpaceDN w:val="0"/>
        <w:adjustRightInd w:val="0"/>
        <w:rPr>
          <w:rFonts w:ascii="PT Sans" w:hAnsi="PT Sans" w:cs="Calibri-Bold"/>
          <w:b/>
          <w:bCs/>
          <w:color w:val="16145F"/>
          <w:sz w:val="28"/>
          <w:szCs w:val="28"/>
          <w:u w:val="single"/>
        </w:rPr>
      </w:pPr>
      <w:r>
        <w:rPr>
          <w:rFonts w:ascii="PT Sans" w:hAnsi="PT Sans" w:cs="Calibri-Bold"/>
          <w:b/>
          <w:bCs/>
          <w:color w:val="16145F"/>
          <w:sz w:val="28"/>
          <w:szCs w:val="28"/>
          <w:u w:val="single"/>
        </w:rPr>
        <w:lastRenderedPageBreak/>
        <w:t xml:space="preserve">What is a Conflict of Interest </w:t>
      </w:r>
    </w:p>
    <w:p w14:paraId="6D659A7E" w14:textId="77777777" w:rsidR="00A2526E" w:rsidRDefault="00A2526E" w:rsidP="00A2526E">
      <w:pPr>
        <w:autoSpaceDE w:val="0"/>
        <w:autoSpaceDN w:val="0"/>
        <w:adjustRightInd w:val="0"/>
        <w:rPr>
          <w:rFonts w:ascii="PT Sans" w:hAnsi="PT Sans" w:cs="Calibri"/>
          <w:color w:val="16145F"/>
          <w:sz w:val="28"/>
          <w:szCs w:val="28"/>
        </w:rPr>
      </w:pPr>
      <w:r>
        <w:rPr>
          <w:rFonts w:ascii="PT Sans" w:hAnsi="PT Sans" w:cs="Calibri"/>
          <w:color w:val="16145F"/>
          <w:sz w:val="28"/>
          <w:szCs w:val="28"/>
        </w:rPr>
        <w:t>A conflict of interest is a situation in which an individual, or organisation, has competing interests or loyalties. The conflict of interest may adversely affect judgement, or could influence objectivity when making decisions if it is not properly managed.</w:t>
      </w:r>
    </w:p>
    <w:p w14:paraId="6DE4B8B3" w14:textId="77777777" w:rsidR="00A2526E" w:rsidRDefault="00A2526E" w:rsidP="00A2526E">
      <w:pPr>
        <w:autoSpaceDE w:val="0"/>
        <w:autoSpaceDN w:val="0"/>
        <w:adjustRightInd w:val="0"/>
        <w:rPr>
          <w:rFonts w:ascii="PT Sans" w:hAnsi="PT Sans" w:cs="Calibri"/>
          <w:color w:val="16145F"/>
          <w:sz w:val="28"/>
          <w:szCs w:val="28"/>
        </w:rPr>
      </w:pPr>
    </w:p>
    <w:p w14:paraId="7A8E9EA3" w14:textId="77777777" w:rsidR="00A2526E" w:rsidRDefault="00A2526E" w:rsidP="00A2526E">
      <w:pPr>
        <w:autoSpaceDE w:val="0"/>
        <w:autoSpaceDN w:val="0"/>
        <w:adjustRightInd w:val="0"/>
        <w:rPr>
          <w:rFonts w:ascii="PT Sans" w:hAnsi="PT Sans" w:cs="Calibri"/>
          <w:i/>
          <w:iCs/>
          <w:color w:val="16145F"/>
          <w:sz w:val="28"/>
          <w:szCs w:val="28"/>
        </w:rPr>
      </w:pPr>
      <w:r>
        <w:rPr>
          <w:rFonts w:ascii="PT Sans" w:hAnsi="PT Sans" w:cs="Calibri"/>
          <w:i/>
          <w:iCs/>
          <w:color w:val="16145F"/>
          <w:sz w:val="28"/>
          <w:szCs w:val="28"/>
        </w:rPr>
        <w:t>Ofqual defines a Conflict of Interest as:</w:t>
      </w:r>
    </w:p>
    <w:p w14:paraId="4C68DDE8" w14:textId="77777777" w:rsidR="00A2526E" w:rsidRDefault="00A2526E" w:rsidP="00A2526E">
      <w:pPr>
        <w:autoSpaceDE w:val="0"/>
        <w:autoSpaceDN w:val="0"/>
        <w:adjustRightInd w:val="0"/>
        <w:rPr>
          <w:rFonts w:ascii="PT Sans" w:hAnsi="PT Sans" w:cs="Calibri"/>
          <w:color w:val="16145F"/>
          <w:sz w:val="28"/>
          <w:szCs w:val="28"/>
        </w:rPr>
      </w:pPr>
      <w:r>
        <w:rPr>
          <w:rFonts w:ascii="PT Sans" w:hAnsi="PT Sans" w:cs="Calibri"/>
          <w:color w:val="16145F"/>
          <w:sz w:val="28"/>
          <w:szCs w:val="28"/>
        </w:rPr>
        <w:t>A conflict of interest exists in relation to an awarding organisation where – its interests in any activity undertaken by it, on its behalf, or by a member of its Group have the potential to lead it to act contrary to its interests in the development, delivery and award of qualifications in a way that complies with its Conditions of Recognition, a person who is connected to the development, delivery or award of qualifications by the awarding organisation has interests in any other activity which have the potential to lead that person to act contrary to his or her interests in that development, delivery or award in a way that complies with the awarding organisation’s Conditions of Recognition, or an informed and reasonable observer would conclude that either of these situations was the case</w:t>
      </w:r>
    </w:p>
    <w:p w14:paraId="6E15EF82" w14:textId="77777777" w:rsidR="00A2526E" w:rsidRDefault="00A2526E" w:rsidP="00A2526E">
      <w:pPr>
        <w:autoSpaceDE w:val="0"/>
        <w:autoSpaceDN w:val="0"/>
        <w:adjustRightInd w:val="0"/>
        <w:rPr>
          <w:rFonts w:ascii="PT Sans" w:hAnsi="PT Sans" w:cs="Calibri-Bold"/>
          <w:b/>
          <w:bCs/>
          <w:color w:val="16145F"/>
          <w:sz w:val="28"/>
          <w:szCs w:val="28"/>
        </w:rPr>
      </w:pPr>
    </w:p>
    <w:p w14:paraId="5A925373" w14:textId="77777777" w:rsidR="00A2526E" w:rsidRDefault="00A2526E" w:rsidP="00A2526E">
      <w:pPr>
        <w:autoSpaceDE w:val="0"/>
        <w:autoSpaceDN w:val="0"/>
        <w:adjustRightInd w:val="0"/>
        <w:rPr>
          <w:rFonts w:ascii="PT Sans" w:hAnsi="PT Sans" w:cs="Calibri-Bold"/>
          <w:b/>
          <w:bCs/>
          <w:color w:val="16145F"/>
          <w:sz w:val="28"/>
          <w:szCs w:val="28"/>
        </w:rPr>
      </w:pPr>
      <w:r>
        <w:rPr>
          <w:rFonts w:ascii="PT Sans" w:hAnsi="PT Sans" w:cs="Calibri-Bold"/>
          <w:b/>
          <w:bCs/>
          <w:color w:val="16145F"/>
          <w:sz w:val="28"/>
          <w:szCs w:val="28"/>
          <w:u w:val="single"/>
        </w:rPr>
        <w:t>Example of Conflicts of Interest</w:t>
      </w:r>
      <w:r>
        <w:rPr>
          <w:rFonts w:ascii="PT Sans" w:hAnsi="PT Sans" w:cs="Calibri-Bold"/>
          <w:b/>
          <w:bCs/>
          <w:color w:val="16145F"/>
          <w:sz w:val="28"/>
          <w:szCs w:val="28"/>
        </w:rPr>
        <w:t xml:space="preserve"> </w:t>
      </w:r>
      <w:r>
        <w:rPr>
          <w:rFonts w:ascii="PT Sans" w:hAnsi="PT Sans" w:cs="Calibri-Bold"/>
          <w:color w:val="16145F"/>
          <w:sz w:val="28"/>
          <w:szCs w:val="28"/>
        </w:rPr>
        <w:t>(this list is not exhaustive)</w:t>
      </w:r>
    </w:p>
    <w:p w14:paraId="3A983B1E" w14:textId="77777777" w:rsidR="00A2526E" w:rsidRDefault="00A2526E" w:rsidP="00A2526E">
      <w:pPr>
        <w:autoSpaceDE w:val="0"/>
        <w:autoSpaceDN w:val="0"/>
        <w:adjustRightInd w:val="0"/>
        <w:rPr>
          <w:rFonts w:ascii="PT Sans" w:hAnsi="PT Sans" w:cs="Calibri-Bold"/>
          <w:b/>
          <w:bCs/>
          <w:color w:val="16145F"/>
          <w:sz w:val="28"/>
          <w:szCs w:val="28"/>
        </w:rPr>
      </w:pPr>
    </w:p>
    <w:tbl>
      <w:tblPr>
        <w:tblStyle w:val="TableGrid"/>
        <w:tblW w:w="0" w:type="auto"/>
        <w:tblInd w:w="0" w:type="dxa"/>
        <w:tblLook w:val="04A0" w:firstRow="1" w:lastRow="0" w:firstColumn="1" w:lastColumn="0" w:noHBand="0" w:noVBand="1"/>
      </w:tblPr>
      <w:tblGrid>
        <w:gridCol w:w="3114"/>
        <w:gridCol w:w="7074"/>
      </w:tblGrid>
      <w:tr w:rsidR="00A2526E" w14:paraId="00802AEA" w14:textId="77777777" w:rsidTr="00A2526E">
        <w:tc>
          <w:tcPr>
            <w:tcW w:w="3114" w:type="dxa"/>
            <w:tcBorders>
              <w:top w:val="single" w:sz="4" w:space="0" w:color="auto"/>
              <w:left w:val="single" w:sz="4" w:space="0" w:color="auto"/>
              <w:bottom w:val="single" w:sz="4" w:space="0" w:color="auto"/>
              <w:right w:val="single" w:sz="4" w:space="0" w:color="auto"/>
            </w:tcBorders>
            <w:hideMark/>
          </w:tcPr>
          <w:p w14:paraId="7D20CDA7" w14:textId="77777777" w:rsidR="00A2526E" w:rsidRDefault="00A2526E">
            <w:pPr>
              <w:autoSpaceDE w:val="0"/>
              <w:autoSpaceDN w:val="0"/>
              <w:adjustRightInd w:val="0"/>
              <w:rPr>
                <w:rFonts w:ascii="PT Sans" w:hAnsi="PT Sans" w:cs="Calibri-Bold"/>
                <w:b/>
                <w:bCs/>
                <w:color w:val="16145F"/>
                <w:sz w:val="28"/>
                <w:szCs w:val="28"/>
              </w:rPr>
            </w:pPr>
            <w:r>
              <w:rPr>
                <w:rFonts w:ascii="PT Sans" w:hAnsi="PT Sans" w:cs="Calibri-Bold"/>
                <w:b/>
                <w:bCs/>
                <w:color w:val="16145F"/>
                <w:sz w:val="28"/>
                <w:szCs w:val="28"/>
              </w:rPr>
              <w:t xml:space="preserve">Organisational </w:t>
            </w:r>
          </w:p>
        </w:tc>
        <w:tc>
          <w:tcPr>
            <w:tcW w:w="7074" w:type="dxa"/>
            <w:tcBorders>
              <w:top w:val="single" w:sz="4" w:space="0" w:color="auto"/>
              <w:left w:val="single" w:sz="4" w:space="0" w:color="auto"/>
              <w:bottom w:val="single" w:sz="4" w:space="0" w:color="auto"/>
              <w:right w:val="single" w:sz="4" w:space="0" w:color="auto"/>
            </w:tcBorders>
            <w:hideMark/>
          </w:tcPr>
          <w:p w14:paraId="6E7E851D" w14:textId="77777777" w:rsidR="00A2526E" w:rsidRDefault="00A2526E" w:rsidP="00627D84">
            <w:pPr>
              <w:pStyle w:val="ListParagraph"/>
              <w:numPr>
                <w:ilvl w:val="0"/>
                <w:numId w:val="2"/>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Organisation provides End-point assessments and delivers training courses</w:t>
            </w:r>
          </w:p>
          <w:p w14:paraId="06C596B6" w14:textId="77777777" w:rsidR="00A2526E" w:rsidRDefault="00A2526E" w:rsidP="00627D84">
            <w:pPr>
              <w:pStyle w:val="ListParagraph"/>
              <w:numPr>
                <w:ilvl w:val="0"/>
                <w:numId w:val="2"/>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Organisation provides End-point assessments and provides qualifications that form part of the apprenticeship</w:t>
            </w:r>
          </w:p>
          <w:p w14:paraId="65336A41" w14:textId="77777777" w:rsidR="00A2526E" w:rsidRDefault="00A2526E" w:rsidP="00627D84">
            <w:pPr>
              <w:pStyle w:val="ListParagraph"/>
              <w:numPr>
                <w:ilvl w:val="0"/>
                <w:numId w:val="2"/>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Organisation has a financial stake in any of it suppliers/third parties</w:t>
            </w:r>
          </w:p>
        </w:tc>
      </w:tr>
      <w:tr w:rsidR="00A2526E" w14:paraId="084ACAF2" w14:textId="77777777" w:rsidTr="00A2526E">
        <w:tc>
          <w:tcPr>
            <w:tcW w:w="3114" w:type="dxa"/>
            <w:tcBorders>
              <w:top w:val="single" w:sz="4" w:space="0" w:color="auto"/>
              <w:left w:val="single" w:sz="4" w:space="0" w:color="auto"/>
              <w:bottom w:val="single" w:sz="4" w:space="0" w:color="auto"/>
              <w:right w:val="single" w:sz="4" w:space="0" w:color="auto"/>
            </w:tcBorders>
            <w:hideMark/>
          </w:tcPr>
          <w:p w14:paraId="4FFB0AAE" w14:textId="77777777" w:rsidR="00A2526E" w:rsidRDefault="00A2526E">
            <w:pPr>
              <w:autoSpaceDE w:val="0"/>
              <w:autoSpaceDN w:val="0"/>
              <w:adjustRightInd w:val="0"/>
              <w:rPr>
                <w:rFonts w:ascii="PT Sans" w:hAnsi="PT Sans" w:cs="Calibri-Bold"/>
                <w:b/>
                <w:bCs/>
                <w:color w:val="16145F"/>
                <w:sz w:val="28"/>
                <w:szCs w:val="28"/>
              </w:rPr>
            </w:pPr>
            <w:r>
              <w:rPr>
                <w:rFonts w:ascii="PT Sans" w:hAnsi="PT Sans" w:cs="Calibri-Bold"/>
                <w:b/>
                <w:bCs/>
                <w:color w:val="16145F"/>
                <w:sz w:val="28"/>
                <w:szCs w:val="28"/>
              </w:rPr>
              <w:t>Individual</w:t>
            </w:r>
          </w:p>
        </w:tc>
        <w:tc>
          <w:tcPr>
            <w:tcW w:w="7074" w:type="dxa"/>
            <w:tcBorders>
              <w:top w:val="single" w:sz="4" w:space="0" w:color="auto"/>
              <w:left w:val="single" w:sz="4" w:space="0" w:color="auto"/>
              <w:bottom w:val="single" w:sz="4" w:space="0" w:color="auto"/>
              <w:right w:val="single" w:sz="4" w:space="0" w:color="auto"/>
            </w:tcBorders>
            <w:hideMark/>
          </w:tcPr>
          <w:p w14:paraId="6CD58D7A" w14:textId="77777777" w:rsidR="00A2526E" w:rsidRDefault="00A2526E" w:rsidP="00627D84">
            <w:pPr>
              <w:pStyle w:val="ListParagraph"/>
              <w:numPr>
                <w:ilvl w:val="0"/>
                <w:numId w:val="3"/>
              </w:numPr>
              <w:autoSpaceDE w:val="0"/>
              <w:autoSpaceDN w:val="0"/>
              <w:adjustRightInd w:val="0"/>
              <w:rPr>
                <w:rFonts w:ascii="PT Sans" w:hAnsi="PT Sans" w:cs="Calibri"/>
                <w:color w:val="16145F"/>
                <w:sz w:val="28"/>
                <w:szCs w:val="28"/>
              </w:rPr>
            </w:pPr>
            <w:r>
              <w:rPr>
                <w:rFonts w:ascii="PT Sans" w:hAnsi="PT Sans" w:cs="Calibri"/>
                <w:color w:val="16145F"/>
                <w:sz w:val="28"/>
                <w:szCs w:val="28"/>
              </w:rPr>
              <w:t>Where someone works for or carries out work on RTITB’s behalf, but has personal interests – paid or unpaid – in another business which either uses the services/products of RTITB, or produces similar products.</w:t>
            </w:r>
          </w:p>
          <w:p w14:paraId="57A16593" w14:textId="77777777" w:rsidR="00A2526E" w:rsidRDefault="00A2526E" w:rsidP="00627D84">
            <w:pPr>
              <w:pStyle w:val="ListParagraph"/>
              <w:numPr>
                <w:ilvl w:val="0"/>
                <w:numId w:val="3"/>
              </w:numPr>
              <w:autoSpaceDE w:val="0"/>
              <w:autoSpaceDN w:val="0"/>
              <w:adjustRightInd w:val="0"/>
              <w:rPr>
                <w:rFonts w:ascii="PT Sans" w:hAnsi="PT Sans" w:cs="Calibri-Bold"/>
                <w:b/>
                <w:bCs/>
                <w:color w:val="16145F"/>
                <w:sz w:val="28"/>
                <w:szCs w:val="28"/>
              </w:rPr>
            </w:pPr>
            <w:r>
              <w:rPr>
                <w:rFonts w:ascii="PT Sans" w:hAnsi="PT Sans" w:cs="Calibri"/>
                <w:color w:val="16145F"/>
                <w:sz w:val="28"/>
                <w:szCs w:val="28"/>
              </w:rPr>
              <w:lastRenderedPageBreak/>
              <w:t xml:space="preserve">Where someone works for or carries out work on RTITB’s behalf and has colleagues, friends or relatives taking end point assessments/examinations provided by RTITB </w:t>
            </w:r>
          </w:p>
          <w:p w14:paraId="65C293BD" w14:textId="77777777" w:rsidR="00A2526E" w:rsidRDefault="00A2526E" w:rsidP="00627D84">
            <w:pPr>
              <w:pStyle w:val="ListParagraph"/>
              <w:numPr>
                <w:ilvl w:val="0"/>
                <w:numId w:val="3"/>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Where an examiner/assessor has been involved in any element of training/apprenticeship delivery for the candidate</w:t>
            </w:r>
          </w:p>
          <w:p w14:paraId="74AAA39B" w14:textId="77777777" w:rsidR="00A2526E" w:rsidRDefault="00A2526E" w:rsidP="00627D84">
            <w:pPr>
              <w:pStyle w:val="ListParagraph"/>
              <w:numPr>
                <w:ilvl w:val="0"/>
                <w:numId w:val="3"/>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Works or has worked for the organisation being audited/having a candidate examined/having an apprentice assessed</w:t>
            </w:r>
          </w:p>
          <w:p w14:paraId="51536B5E" w14:textId="77777777" w:rsidR="00A2526E" w:rsidRDefault="00A2526E" w:rsidP="00627D84">
            <w:pPr>
              <w:pStyle w:val="ListParagraph"/>
              <w:numPr>
                <w:ilvl w:val="0"/>
                <w:numId w:val="3"/>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 xml:space="preserve">Where a complaint, appeal or malpractice investigator has a personal interest in the outcome of the investigation  - please note this type of conflict is prohibited and cannot be managed/mitigated. </w:t>
            </w:r>
          </w:p>
        </w:tc>
      </w:tr>
      <w:tr w:rsidR="00A2526E" w14:paraId="2EE1A853" w14:textId="77777777" w:rsidTr="00A2526E">
        <w:trPr>
          <w:trHeight w:val="274"/>
        </w:trPr>
        <w:tc>
          <w:tcPr>
            <w:tcW w:w="3114" w:type="dxa"/>
            <w:tcBorders>
              <w:top w:val="single" w:sz="4" w:space="0" w:color="auto"/>
              <w:left w:val="single" w:sz="4" w:space="0" w:color="auto"/>
              <w:bottom w:val="single" w:sz="4" w:space="0" w:color="auto"/>
              <w:right w:val="single" w:sz="4" w:space="0" w:color="auto"/>
            </w:tcBorders>
            <w:hideMark/>
          </w:tcPr>
          <w:p w14:paraId="38585891" w14:textId="77777777" w:rsidR="00A2526E" w:rsidRDefault="00A2526E">
            <w:pPr>
              <w:autoSpaceDE w:val="0"/>
              <w:autoSpaceDN w:val="0"/>
              <w:adjustRightInd w:val="0"/>
              <w:rPr>
                <w:rFonts w:ascii="PT Sans" w:hAnsi="PT Sans" w:cs="Calibri-Bold"/>
                <w:b/>
                <w:bCs/>
                <w:color w:val="16145F"/>
                <w:sz w:val="28"/>
                <w:szCs w:val="28"/>
              </w:rPr>
            </w:pPr>
            <w:r>
              <w:rPr>
                <w:rFonts w:ascii="PT Sans" w:hAnsi="PT Sans" w:cs="Calibri-Bold"/>
                <w:b/>
                <w:bCs/>
                <w:color w:val="16145F"/>
                <w:sz w:val="28"/>
                <w:szCs w:val="28"/>
              </w:rPr>
              <w:lastRenderedPageBreak/>
              <w:t>Financial</w:t>
            </w:r>
          </w:p>
        </w:tc>
        <w:tc>
          <w:tcPr>
            <w:tcW w:w="7074" w:type="dxa"/>
            <w:tcBorders>
              <w:top w:val="single" w:sz="4" w:space="0" w:color="auto"/>
              <w:left w:val="single" w:sz="4" w:space="0" w:color="auto"/>
              <w:bottom w:val="single" w:sz="4" w:space="0" w:color="auto"/>
              <w:right w:val="single" w:sz="4" w:space="0" w:color="auto"/>
            </w:tcBorders>
            <w:hideMark/>
          </w:tcPr>
          <w:p w14:paraId="304A846D" w14:textId="77777777" w:rsidR="00A2526E" w:rsidRDefault="00A2526E" w:rsidP="00627D84">
            <w:pPr>
              <w:pStyle w:val="ListParagraph"/>
              <w:numPr>
                <w:ilvl w:val="0"/>
                <w:numId w:val="4"/>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Where a member of the board of directors has a financial interest in RTITB (e.g. shares)</w:t>
            </w:r>
          </w:p>
          <w:p w14:paraId="35C70398" w14:textId="77777777" w:rsidR="00A2526E" w:rsidRDefault="00A2526E" w:rsidP="00627D84">
            <w:pPr>
              <w:pStyle w:val="ListParagraph"/>
              <w:numPr>
                <w:ilvl w:val="0"/>
                <w:numId w:val="4"/>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Where a member of the board of directors has a financial interest in RTITB customers</w:t>
            </w:r>
          </w:p>
        </w:tc>
      </w:tr>
    </w:tbl>
    <w:p w14:paraId="22034448" w14:textId="77777777" w:rsidR="00A2526E" w:rsidRDefault="00A2526E" w:rsidP="00A2526E">
      <w:pPr>
        <w:autoSpaceDE w:val="0"/>
        <w:autoSpaceDN w:val="0"/>
        <w:adjustRightInd w:val="0"/>
        <w:rPr>
          <w:rFonts w:ascii="PT Sans" w:hAnsi="PT Sans" w:cs="Calibri-Bold"/>
          <w:b/>
          <w:bCs/>
          <w:color w:val="16145F"/>
          <w:sz w:val="28"/>
          <w:szCs w:val="28"/>
        </w:rPr>
      </w:pPr>
    </w:p>
    <w:p w14:paraId="725F469C" w14:textId="77777777" w:rsidR="00A2526E" w:rsidRDefault="00A2526E" w:rsidP="00A2526E">
      <w:pPr>
        <w:autoSpaceDE w:val="0"/>
        <w:autoSpaceDN w:val="0"/>
        <w:adjustRightInd w:val="0"/>
        <w:rPr>
          <w:rFonts w:ascii="PT Sans" w:hAnsi="PT Sans" w:cs="Calibri-Bold"/>
          <w:b/>
          <w:bCs/>
          <w:color w:val="16145F"/>
          <w:sz w:val="28"/>
          <w:szCs w:val="28"/>
        </w:rPr>
      </w:pPr>
    </w:p>
    <w:p w14:paraId="4C24C150" w14:textId="77777777" w:rsidR="00A2526E" w:rsidRDefault="00A2526E" w:rsidP="00A2526E">
      <w:pPr>
        <w:autoSpaceDE w:val="0"/>
        <w:autoSpaceDN w:val="0"/>
        <w:adjustRightInd w:val="0"/>
        <w:rPr>
          <w:rFonts w:ascii="PT Sans" w:hAnsi="PT Sans" w:cs="Calibri-Bold"/>
          <w:b/>
          <w:bCs/>
          <w:color w:val="16145F"/>
          <w:sz w:val="28"/>
          <w:szCs w:val="28"/>
          <w:u w:val="single"/>
        </w:rPr>
      </w:pPr>
      <w:r>
        <w:rPr>
          <w:rFonts w:ascii="PT Sans" w:hAnsi="PT Sans" w:cs="Calibri-Bold"/>
          <w:b/>
          <w:bCs/>
          <w:color w:val="16145F"/>
          <w:sz w:val="28"/>
          <w:szCs w:val="28"/>
          <w:u w:val="single"/>
        </w:rPr>
        <w:t>Recognising &amp; recording conflicts of interest</w:t>
      </w:r>
    </w:p>
    <w:p w14:paraId="3918F09B" w14:textId="77777777" w:rsidR="00A2526E" w:rsidRDefault="00A2526E" w:rsidP="00A2526E">
      <w:pPr>
        <w:autoSpaceDE w:val="0"/>
        <w:autoSpaceDN w:val="0"/>
        <w:adjustRightInd w:val="0"/>
        <w:rPr>
          <w:rFonts w:ascii="PT Sans" w:hAnsi="PT Sans" w:cs="Calibri-Bold"/>
          <w:color w:val="16145F"/>
          <w:sz w:val="28"/>
          <w:szCs w:val="28"/>
        </w:rPr>
      </w:pPr>
    </w:p>
    <w:p w14:paraId="0CD33C49" w14:textId="77777777" w:rsidR="00A2526E" w:rsidRDefault="00A2526E" w:rsidP="00A2526E">
      <w:pPr>
        <w:autoSpaceDE w:val="0"/>
        <w:autoSpaceDN w:val="0"/>
        <w:adjustRightInd w:val="0"/>
        <w:rPr>
          <w:rFonts w:ascii="PT Sans" w:hAnsi="PT Sans" w:cs="Calibri-Bold"/>
          <w:color w:val="16145F"/>
          <w:sz w:val="28"/>
          <w:szCs w:val="28"/>
        </w:rPr>
      </w:pPr>
      <w:r>
        <w:rPr>
          <w:rFonts w:ascii="PT Sans" w:hAnsi="PT Sans" w:cs="Calibri-Bold"/>
          <w:color w:val="16145F"/>
          <w:sz w:val="28"/>
          <w:szCs w:val="28"/>
        </w:rPr>
        <w:t xml:space="preserve">To help individuals recognise potential and actual Conflicts of Interest all employees and contracted human resource complete the RTITB Conflicts of Interest </w:t>
      </w:r>
      <w:proofErr w:type="spellStart"/>
      <w:r>
        <w:rPr>
          <w:rFonts w:ascii="PT Sans" w:hAnsi="PT Sans" w:cs="Calibri-Bold"/>
          <w:color w:val="16145F"/>
          <w:sz w:val="28"/>
          <w:szCs w:val="28"/>
        </w:rPr>
        <w:t>elearning</w:t>
      </w:r>
      <w:proofErr w:type="spellEnd"/>
      <w:r>
        <w:rPr>
          <w:rFonts w:ascii="PT Sans" w:hAnsi="PT Sans" w:cs="Calibri-Bold"/>
          <w:color w:val="16145F"/>
          <w:sz w:val="28"/>
          <w:szCs w:val="28"/>
        </w:rPr>
        <w:t xml:space="preserve"> course every 12 months. </w:t>
      </w:r>
      <w:r>
        <w:rPr>
          <w:rFonts w:ascii="PT Sans" w:hAnsi="PT Sans"/>
          <w:color w:val="16145F"/>
          <w:sz w:val="28"/>
          <w:szCs w:val="28"/>
          <w:shd w:val="clear" w:color="auto" w:fill="FFFFFF"/>
        </w:rPr>
        <w:t>To ensure context and effectiveness, the course has been developed and is maintained by RTITB based on our business operations. </w:t>
      </w:r>
    </w:p>
    <w:p w14:paraId="1EBC650F" w14:textId="77777777" w:rsidR="00A2526E" w:rsidRDefault="00A2526E" w:rsidP="00A2526E">
      <w:pPr>
        <w:autoSpaceDE w:val="0"/>
        <w:autoSpaceDN w:val="0"/>
        <w:adjustRightInd w:val="0"/>
        <w:rPr>
          <w:rFonts w:ascii="PT Sans" w:hAnsi="PT Sans" w:cs="Calibri-Bold"/>
          <w:color w:val="16145F"/>
          <w:sz w:val="28"/>
          <w:szCs w:val="28"/>
        </w:rPr>
      </w:pPr>
    </w:p>
    <w:p w14:paraId="3C7DAE31" w14:textId="77777777" w:rsidR="00A2526E" w:rsidRDefault="00A2526E" w:rsidP="00A2526E">
      <w:pPr>
        <w:autoSpaceDE w:val="0"/>
        <w:autoSpaceDN w:val="0"/>
        <w:adjustRightInd w:val="0"/>
        <w:rPr>
          <w:rFonts w:ascii="PT Sans" w:hAnsi="PT Sans" w:cs="Calibri-Bold"/>
          <w:color w:val="16145F"/>
          <w:sz w:val="28"/>
          <w:szCs w:val="28"/>
        </w:rPr>
      </w:pPr>
      <w:r>
        <w:rPr>
          <w:rFonts w:ascii="PT Sans" w:hAnsi="PT Sans" w:cs="Calibri-Bold"/>
          <w:color w:val="16145F"/>
          <w:sz w:val="28"/>
          <w:szCs w:val="28"/>
        </w:rPr>
        <w:t xml:space="preserve">RTITB maintains a </w:t>
      </w:r>
      <w:r>
        <w:rPr>
          <w:rFonts w:ascii="PT Sans" w:hAnsi="PT Sans" w:cs="Calibri-Bold"/>
          <w:b/>
          <w:bCs/>
          <w:i/>
          <w:iCs/>
          <w:color w:val="16145F"/>
          <w:sz w:val="28"/>
          <w:szCs w:val="28"/>
          <w:u w:val="single"/>
        </w:rPr>
        <w:t xml:space="preserve">conflicts of interest register. </w:t>
      </w:r>
      <w:r>
        <w:rPr>
          <w:rFonts w:ascii="PT Sans" w:hAnsi="PT Sans" w:cs="Calibri-Bold"/>
          <w:b/>
          <w:bCs/>
          <w:color w:val="16145F"/>
          <w:sz w:val="28"/>
          <w:szCs w:val="28"/>
          <w:u w:val="single"/>
        </w:rPr>
        <w:t xml:space="preserve"> </w:t>
      </w:r>
      <w:r>
        <w:rPr>
          <w:rFonts w:ascii="PT Sans" w:hAnsi="PT Sans" w:cs="Calibri-Bold"/>
          <w:color w:val="16145F"/>
          <w:sz w:val="28"/>
          <w:szCs w:val="28"/>
        </w:rPr>
        <w:t xml:space="preserve">The Head of EPA is responsible for the maintenance of the </w:t>
      </w:r>
      <w:r>
        <w:rPr>
          <w:rFonts w:ascii="PT Sans" w:hAnsi="PT Sans" w:cs="Calibri-Bold"/>
          <w:b/>
          <w:bCs/>
          <w:i/>
          <w:iCs/>
          <w:color w:val="16145F"/>
          <w:sz w:val="28"/>
          <w:szCs w:val="28"/>
          <w:u w:val="single"/>
        </w:rPr>
        <w:t>conflicts of interest register</w:t>
      </w:r>
      <w:r>
        <w:rPr>
          <w:rFonts w:ascii="PT Sans" w:hAnsi="PT Sans" w:cs="Calibri-Bold"/>
          <w:color w:val="16145F"/>
          <w:sz w:val="28"/>
          <w:szCs w:val="28"/>
        </w:rPr>
        <w:t xml:space="preserve">. The </w:t>
      </w:r>
      <w:r>
        <w:rPr>
          <w:rFonts w:ascii="PT Sans" w:hAnsi="PT Sans" w:cs="Calibri-Bold"/>
          <w:b/>
          <w:bCs/>
          <w:i/>
          <w:iCs/>
          <w:color w:val="16145F"/>
          <w:sz w:val="28"/>
          <w:szCs w:val="28"/>
          <w:u w:val="single"/>
        </w:rPr>
        <w:t>conflicts of interest register</w:t>
      </w:r>
      <w:r>
        <w:rPr>
          <w:rFonts w:ascii="PT Sans" w:hAnsi="PT Sans" w:cs="Calibri-Bold"/>
          <w:color w:val="16145F"/>
          <w:sz w:val="28"/>
          <w:szCs w:val="28"/>
        </w:rPr>
        <w:t xml:space="preserve"> records all organisational, individual and financial conflicts (alongside any other types that may be identified), relevant dates, the details of the conflict and how the conflict will be mitigated/managed. The </w:t>
      </w:r>
      <w:r>
        <w:rPr>
          <w:rFonts w:ascii="PT Sans" w:hAnsi="PT Sans" w:cs="Calibri-Bold"/>
          <w:b/>
          <w:bCs/>
          <w:i/>
          <w:iCs/>
          <w:color w:val="16145F"/>
          <w:sz w:val="28"/>
          <w:szCs w:val="28"/>
          <w:u w:val="single"/>
        </w:rPr>
        <w:t>conflicts of interest register</w:t>
      </w:r>
      <w:r>
        <w:rPr>
          <w:rFonts w:ascii="PT Sans" w:hAnsi="PT Sans" w:cs="Calibri-Bold"/>
          <w:color w:val="16145F"/>
          <w:sz w:val="28"/>
          <w:szCs w:val="28"/>
        </w:rPr>
        <w:t xml:space="preserve"> is reviewed 6-</w:t>
      </w:r>
      <w:r>
        <w:rPr>
          <w:rFonts w:ascii="PT Sans" w:hAnsi="PT Sans" w:cs="Calibri-Bold"/>
          <w:color w:val="16145F"/>
          <w:sz w:val="28"/>
          <w:szCs w:val="28"/>
        </w:rPr>
        <w:lastRenderedPageBreak/>
        <w:t xml:space="preserve">monthly by the Head of EPA. The </w:t>
      </w:r>
      <w:r>
        <w:rPr>
          <w:rFonts w:ascii="PT Sans" w:hAnsi="PT Sans" w:cs="Calibri-Bold"/>
          <w:b/>
          <w:bCs/>
          <w:i/>
          <w:iCs/>
          <w:color w:val="16145F"/>
          <w:sz w:val="28"/>
          <w:szCs w:val="28"/>
          <w:u w:val="single"/>
        </w:rPr>
        <w:t xml:space="preserve">conflicts of interest register </w:t>
      </w:r>
      <w:r>
        <w:rPr>
          <w:rFonts w:ascii="PT Sans" w:hAnsi="PT Sans" w:cs="Calibri-Bold"/>
          <w:color w:val="16145F"/>
          <w:sz w:val="28"/>
          <w:szCs w:val="28"/>
        </w:rPr>
        <w:t xml:space="preserve">is available to all employees and contracted human resource in </w:t>
      </w:r>
      <w:proofErr w:type="spellStart"/>
      <w:r>
        <w:rPr>
          <w:rFonts w:ascii="PT Sans" w:hAnsi="PT Sans" w:cs="Calibri-Bold"/>
          <w:color w:val="16145F"/>
          <w:sz w:val="28"/>
          <w:szCs w:val="28"/>
        </w:rPr>
        <w:t>FolderIt</w:t>
      </w:r>
      <w:proofErr w:type="spellEnd"/>
      <w:r>
        <w:rPr>
          <w:rFonts w:ascii="PT Sans" w:hAnsi="PT Sans" w:cs="Calibri-Bold"/>
          <w:color w:val="16145F"/>
          <w:sz w:val="28"/>
          <w:szCs w:val="28"/>
        </w:rPr>
        <w:t>, this enables individuals to ensure that their entry(</w:t>
      </w:r>
      <w:proofErr w:type="spellStart"/>
      <w:r>
        <w:rPr>
          <w:rFonts w:ascii="PT Sans" w:hAnsi="PT Sans" w:cs="Calibri-Bold"/>
          <w:color w:val="16145F"/>
          <w:sz w:val="28"/>
          <w:szCs w:val="28"/>
        </w:rPr>
        <w:t>ies</w:t>
      </w:r>
      <w:proofErr w:type="spellEnd"/>
      <w:r>
        <w:rPr>
          <w:rFonts w:ascii="PT Sans" w:hAnsi="PT Sans" w:cs="Calibri-Bold"/>
          <w:color w:val="16145F"/>
          <w:sz w:val="28"/>
          <w:szCs w:val="28"/>
        </w:rPr>
        <w:t xml:space="preserve">) on the register is accurate. </w:t>
      </w:r>
    </w:p>
    <w:p w14:paraId="3C905B0D" w14:textId="77777777" w:rsidR="00A2526E" w:rsidRDefault="00A2526E" w:rsidP="00A2526E">
      <w:pPr>
        <w:autoSpaceDE w:val="0"/>
        <w:autoSpaceDN w:val="0"/>
        <w:adjustRightInd w:val="0"/>
        <w:rPr>
          <w:rFonts w:ascii="PT Sans" w:hAnsi="PT Sans" w:cs="Calibri-Bold"/>
          <w:color w:val="16145F"/>
          <w:sz w:val="28"/>
          <w:szCs w:val="28"/>
        </w:rPr>
      </w:pPr>
    </w:p>
    <w:p w14:paraId="0901E5FB" w14:textId="77777777" w:rsidR="00A2526E" w:rsidRDefault="00A2526E" w:rsidP="00A2526E">
      <w:pPr>
        <w:autoSpaceDE w:val="0"/>
        <w:autoSpaceDN w:val="0"/>
        <w:adjustRightInd w:val="0"/>
        <w:rPr>
          <w:rFonts w:ascii="PT Sans" w:hAnsi="PT Sans" w:cs="Calibri-Bold"/>
          <w:color w:val="16145F"/>
          <w:sz w:val="28"/>
          <w:szCs w:val="28"/>
        </w:rPr>
      </w:pPr>
      <w:r>
        <w:rPr>
          <w:rFonts w:ascii="PT Sans" w:hAnsi="PT Sans" w:cs="Calibri-Bold"/>
          <w:color w:val="16145F"/>
          <w:sz w:val="28"/>
          <w:szCs w:val="28"/>
        </w:rPr>
        <w:t xml:space="preserve">All employees, contracted human resource and Directors make a </w:t>
      </w:r>
      <w:r>
        <w:rPr>
          <w:rFonts w:ascii="PT Sans" w:hAnsi="PT Sans" w:cs="Calibri-Bold"/>
          <w:b/>
          <w:bCs/>
          <w:i/>
          <w:iCs/>
          <w:color w:val="16145F"/>
          <w:sz w:val="28"/>
          <w:szCs w:val="28"/>
          <w:u w:val="single"/>
        </w:rPr>
        <w:t>Declaration of Interests</w:t>
      </w:r>
      <w:r>
        <w:rPr>
          <w:rFonts w:ascii="PT Sans" w:hAnsi="PT Sans" w:cs="Calibri-Bold"/>
          <w:color w:val="16145F"/>
          <w:sz w:val="28"/>
          <w:szCs w:val="28"/>
        </w:rPr>
        <w:t xml:space="preserve"> upon employment/contracting and thereafter annually. The Head of EPA is responsible for ensuring these declarations are completed. </w:t>
      </w:r>
      <w:r>
        <w:rPr>
          <w:rFonts w:ascii="PT Sans" w:hAnsi="PT Sans" w:cs="Calibri-Bold"/>
          <w:b/>
          <w:bCs/>
          <w:i/>
          <w:iCs/>
          <w:color w:val="16145F"/>
          <w:sz w:val="28"/>
          <w:szCs w:val="28"/>
          <w:u w:val="single"/>
        </w:rPr>
        <w:t xml:space="preserve">Declaration of Interests </w:t>
      </w:r>
      <w:r>
        <w:rPr>
          <w:rFonts w:ascii="PT Sans" w:hAnsi="PT Sans" w:cs="Calibri-Bold"/>
          <w:color w:val="16145F"/>
          <w:sz w:val="28"/>
          <w:szCs w:val="28"/>
        </w:rPr>
        <w:t xml:space="preserve">are retained in the individual’s file on HR Partner. The HR Officer is responsible for ensuring that the declarations are filed correctly in an individuals’ file. </w:t>
      </w:r>
    </w:p>
    <w:p w14:paraId="28E08303" w14:textId="77777777" w:rsidR="00A2526E" w:rsidRDefault="00A2526E" w:rsidP="00A2526E">
      <w:pPr>
        <w:autoSpaceDE w:val="0"/>
        <w:autoSpaceDN w:val="0"/>
        <w:adjustRightInd w:val="0"/>
        <w:rPr>
          <w:rFonts w:ascii="PT Sans" w:hAnsi="PT Sans" w:cs="Calibri-Bold"/>
          <w:color w:val="16145F"/>
          <w:sz w:val="28"/>
          <w:szCs w:val="28"/>
        </w:rPr>
      </w:pPr>
    </w:p>
    <w:p w14:paraId="480EBFBD" w14:textId="77777777" w:rsidR="00A2526E" w:rsidRDefault="00A2526E" w:rsidP="00A2526E">
      <w:pPr>
        <w:autoSpaceDE w:val="0"/>
        <w:autoSpaceDN w:val="0"/>
        <w:adjustRightInd w:val="0"/>
        <w:rPr>
          <w:rFonts w:ascii="PT Sans" w:hAnsi="PT Sans" w:cs="Calibri-Bold"/>
          <w:color w:val="16145F"/>
          <w:sz w:val="28"/>
          <w:szCs w:val="28"/>
        </w:rPr>
      </w:pPr>
      <w:r>
        <w:rPr>
          <w:rFonts w:ascii="PT Sans" w:hAnsi="PT Sans" w:cs="Calibri-Bold"/>
          <w:color w:val="16145F"/>
          <w:sz w:val="28"/>
          <w:szCs w:val="28"/>
        </w:rPr>
        <w:t xml:space="preserve">In addition, all employees and contracted human resource are responsible for emailing </w:t>
      </w:r>
      <w:hyperlink r:id="rId7" w:history="1">
        <w:r>
          <w:rPr>
            <w:rStyle w:val="Hyperlink"/>
            <w:rFonts w:ascii="PT Sans" w:hAnsi="PT Sans" w:cs="Calibri-Bold"/>
            <w:sz w:val="28"/>
            <w:szCs w:val="28"/>
          </w:rPr>
          <w:t>COI@rtitb.com</w:t>
        </w:r>
      </w:hyperlink>
      <w:r>
        <w:rPr>
          <w:rFonts w:ascii="PT Sans" w:hAnsi="PT Sans" w:cs="Calibri-Bold"/>
          <w:color w:val="16145F"/>
          <w:sz w:val="28"/>
          <w:szCs w:val="28"/>
        </w:rPr>
        <w:t xml:space="preserve"> with any conflicts of interest (potential/actual/perceived) they identify which are not already on the </w:t>
      </w:r>
      <w:r>
        <w:rPr>
          <w:rFonts w:ascii="PT Sans" w:hAnsi="PT Sans" w:cs="Calibri-Bold"/>
          <w:b/>
          <w:bCs/>
          <w:i/>
          <w:iCs/>
          <w:color w:val="16145F"/>
          <w:sz w:val="28"/>
          <w:szCs w:val="28"/>
          <w:u w:val="single"/>
        </w:rPr>
        <w:t xml:space="preserve">conflicts of interest register </w:t>
      </w:r>
      <w:r>
        <w:rPr>
          <w:rFonts w:ascii="PT Sans" w:hAnsi="PT Sans" w:cs="Calibri-Bold"/>
          <w:color w:val="16145F"/>
          <w:sz w:val="28"/>
          <w:szCs w:val="28"/>
        </w:rPr>
        <w:t>or if there is a change to the nature of the conflict of interest recorded on the register (for example they are allocated an EPA or examination for an apprentice/candidate whom they have trained in a prior role or they have a personal interest in). Notification must be made within 5 working days of identifying the conflict/change to the conflict or sooner if there is the potential for an immediate impact on the integrity of services. If there is any doubt whether or not a matter represents a conflict of interest it should be reported.</w:t>
      </w:r>
    </w:p>
    <w:p w14:paraId="78DE9198" w14:textId="77777777" w:rsidR="00A2526E" w:rsidRDefault="00A2526E" w:rsidP="00A2526E">
      <w:pPr>
        <w:autoSpaceDE w:val="0"/>
        <w:autoSpaceDN w:val="0"/>
        <w:adjustRightInd w:val="0"/>
        <w:rPr>
          <w:rFonts w:ascii="PT Sans" w:hAnsi="PT Sans" w:cs="Calibri-Bold"/>
          <w:color w:val="16145F"/>
          <w:sz w:val="28"/>
          <w:szCs w:val="28"/>
        </w:rPr>
      </w:pPr>
    </w:p>
    <w:p w14:paraId="0D846F8E" w14:textId="77777777" w:rsidR="00A2526E" w:rsidRDefault="00A2526E" w:rsidP="00A2526E">
      <w:pPr>
        <w:autoSpaceDE w:val="0"/>
        <w:autoSpaceDN w:val="0"/>
        <w:adjustRightInd w:val="0"/>
        <w:rPr>
          <w:rFonts w:ascii="PT Sans" w:hAnsi="PT Sans" w:cs="Calibri-Bold"/>
          <w:b/>
          <w:bCs/>
          <w:color w:val="16145F"/>
          <w:sz w:val="28"/>
          <w:szCs w:val="28"/>
          <w:u w:val="single"/>
        </w:rPr>
      </w:pPr>
      <w:r>
        <w:rPr>
          <w:rFonts w:ascii="PT Sans" w:hAnsi="PT Sans" w:cs="Calibri-Bold"/>
          <w:b/>
          <w:bCs/>
          <w:color w:val="16145F"/>
          <w:sz w:val="28"/>
          <w:szCs w:val="28"/>
          <w:u w:val="single"/>
        </w:rPr>
        <w:t>Mitigating &amp; managing conflicts of interest</w:t>
      </w:r>
    </w:p>
    <w:p w14:paraId="2CB84D77" w14:textId="77777777" w:rsidR="00A2526E" w:rsidRDefault="00A2526E" w:rsidP="00A2526E">
      <w:pPr>
        <w:autoSpaceDE w:val="0"/>
        <w:autoSpaceDN w:val="0"/>
        <w:adjustRightInd w:val="0"/>
        <w:rPr>
          <w:rFonts w:ascii="PT Sans" w:hAnsi="PT Sans" w:cs="Calibri"/>
          <w:color w:val="16145F"/>
          <w:sz w:val="28"/>
          <w:szCs w:val="28"/>
        </w:rPr>
      </w:pPr>
      <w:r>
        <w:rPr>
          <w:rFonts w:ascii="PT Sans" w:hAnsi="PT Sans" w:cs="Calibri"/>
          <w:color w:val="16145F"/>
          <w:sz w:val="28"/>
          <w:szCs w:val="28"/>
        </w:rPr>
        <w:t xml:space="preserve">Any identified potential or actual conflict of interest are handled and documented by RTITB’s Head of EPA. The Head of EPA will identify the actions needed to resolve/mitigate the issue or, for issues that cannot be resolved/mitigated at this level, escalate the issue to RTITB’s Managing Director for advice and guidance. Additionally the Head of EPA will communicate the required actions and ensure they have been appropriately implemented. </w:t>
      </w:r>
    </w:p>
    <w:p w14:paraId="35808E85" w14:textId="77777777" w:rsidR="00A2526E" w:rsidRDefault="00A2526E" w:rsidP="00A2526E">
      <w:pPr>
        <w:autoSpaceDE w:val="0"/>
        <w:autoSpaceDN w:val="0"/>
        <w:adjustRightInd w:val="0"/>
        <w:rPr>
          <w:rFonts w:ascii="PT Sans" w:hAnsi="PT Sans" w:cs="Calibri"/>
          <w:color w:val="16145F"/>
          <w:sz w:val="28"/>
          <w:szCs w:val="28"/>
        </w:rPr>
      </w:pPr>
    </w:p>
    <w:p w14:paraId="1FE85850" w14:textId="77777777" w:rsidR="00A2526E" w:rsidRDefault="00A2526E" w:rsidP="00A2526E">
      <w:pPr>
        <w:autoSpaceDE w:val="0"/>
        <w:autoSpaceDN w:val="0"/>
        <w:adjustRightInd w:val="0"/>
        <w:rPr>
          <w:rFonts w:ascii="PT Sans" w:hAnsi="PT Sans" w:cs="Calibri"/>
          <w:color w:val="16145F"/>
          <w:sz w:val="28"/>
          <w:szCs w:val="28"/>
        </w:rPr>
      </w:pPr>
      <w:r>
        <w:rPr>
          <w:rFonts w:ascii="PT Sans" w:hAnsi="PT Sans" w:cs="Calibri"/>
          <w:color w:val="16145F"/>
          <w:sz w:val="28"/>
          <w:szCs w:val="28"/>
        </w:rPr>
        <w:t xml:space="preserve">Following is a summary of RTITB’s overall approach and policy stance regarding conflicts of interest.  </w:t>
      </w:r>
    </w:p>
    <w:p w14:paraId="2F90C04B" w14:textId="77777777" w:rsidR="00A2526E" w:rsidRDefault="00A2526E" w:rsidP="00A2526E">
      <w:pPr>
        <w:autoSpaceDE w:val="0"/>
        <w:autoSpaceDN w:val="0"/>
        <w:adjustRightInd w:val="0"/>
        <w:rPr>
          <w:rFonts w:ascii="PT Sans" w:hAnsi="PT Sans" w:cs="Calibri"/>
          <w:color w:val="16145F"/>
          <w:sz w:val="28"/>
          <w:szCs w:val="28"/>
        </w:rPr>
      </w:pPr>
    </w:p>
    <w:p w14:paraId="5F2DBECF" w14:textId="77777777" w:rsidR="00A2526E" w:rsidRDefault="00A2526E" w:rsidP="00A2526E">
      <w:pPr>
        <w:autoSpaceDE w:val="0"/>
        <w:autoSpaceDN w:val="0"/>
        <w:adjustRightInd w:val="0"/>
        <w:rPr>
          <w:rFonts w:ascii="PT Sans" w:hAnsi="PT Sans" w:cs="Calibri"/>
          <w:color w:val="16145F"/>
          <w:sz w:val="28"/>
          <w:szCs w:val="28"/>
        </w:rPr>
      </w:pPr>
    </w:p>
    <w:p w14:paraId="78FDE290" w14:textId="77777777" w:rsidR="00A2526E" w:rsidRDefault="00A2526E" w:rsidP="00A2526E">
      <w:pPr>
        <w:autoSpaceDE w:val="0"/>
        <w:autoSpaceDN w:val="0"/>
        <w:adjustRightInd w:val="0"/>
        <w:rPr>
          <w:rFonts w:ascii="PT Sans" w:hAnsi="PT Sans" w:cs="Calibri"/>
          <w:color w:val="16145F"/>
          <w:sz w:val="28"/>
          <w:szCs w:val="28"/>
        </w:rPr>
      </w:pPr>
    </w:p>
    <w:p w14:paraId="3EE9A693" w14:textId="77777777" w:rsidR="00A2526E" w:rsidRDefault="00A2526E" w:rsidP="00A2526E">
      <w:pPr>
        <w:autoSpaceDE w:val="0"/>
        <w:autoSpaceDN w:val="0"/>
        <w:adjustRightInd w:val="0"/>
        <w:rPr>
          <w:rFonts w:ascii="PT Sans" w:hAnsi="PT Sans" w:cs="Calibri"/>
          <w:i/>
          <w:iCs/>
          <w:color w:val="16145F"/>
          <w:sz w:val="28"/>
          <w:szCs w:val="28"/>
        </w:rPr>
      </w:pPr>
      <w:r>
        <w:rPr>
          <w:rFonts w:ascii="PT Sans" w:hAnsi="PT Sans" w:cs="Calibri"/>
          <w:i/>
          <w:iCs/>
          <w:color w:val="16145F"/>
          <w:sz w:val="28"/>
          <w:szCs w:val="28"/>
        </w:rPr>
        <w:t xml:space="preserve">Organisational </w:t>
      </w:r>
    </w:p>
    <w:p w14:paraId="24A81D69" w14:textId="77777777" w:rsidR="00A2526E" w:rsidRDefault="00A2526E" w:rsidP="00A2526E">
      <w:pPr>
        <w:pStyle w:val="ListParagraph"/>
        <w:numPr>
          <w:ilvl w:val="0"/>
          <w:numId w:val="5"/>
        </w:numPr>
        <w:autoSpaceDE w:val="0"/>
        <w:autoSpaceDN w:val="0"/>
        <w:adjustRightInd w:val="0"/>
        <w:rPr>
          <w:rFonts w:ascii="PT Sans" w:hAnsi="PT Sans" w:cs="Calibri"/>
          <w:i/>
          <w:iCs/>
          <w:color w:val="16145F"/>
          <w:sz w:val="28"/>
          <w:szCs w:val="28"/>
        </w:rPr>
      </w:pPr>
      <w:r>
        <w:rPr>
          <w:rFonts w:ascii="PT Sans" w:hAnsi="PT Sans" w:cs="Calibri"/>
          <w:color w:val="16145F"/>
          <w:sz w:val="28"/>
          <w:szCs w:val="28"/>
        </w:rPr>
        <w:t xml:space="preserve">The EPA sub-committee of the board of directors exists to ensure independent decision making and oversight of the EPAO. </w:t>
      </w:r>
    </w:p>
    <w:p w14:paraId="607D0DF9" w14:textId="77777777" w:rsidR="00A2526E" w:rsidRDefault="00A2526E" w:rsidP="00A2526E">
      <w:pPr>
        <w:autoSpaceDE w:val="0"/>
        <w:autoSpaceDN w:val="0"/>
        <w:adjustRightInd w:val="0"/>
        <w:rPr>
          <w:rFonts w:ascii="PT Sans" w:hAnsi="PT Sans" w:cs="Calibri"/>
          <w:color w:val="16145F"/>
          <w:sz w:val="28"/>
          <w:szCs w:val="28"/>
        </w:rPr>
      </w:pPr>
    </w:p>
    <w:p w14:paraId="388DF894" w14:textId="77777777" w:rsidR="00A2526E" w:rsidRDefault="00A2526E" w:rsidP="00A2526E">
      <w:pPr>
        <w:autoSpaceDE w:val="0"/>
        <w:autoSpaceDN w:val="0"/>
        <w:adjustRightInd w:val="0"/>
        <w:rPr>
          <w:rFonts w:ascii="PT Sans" w:hAnsi="PT Sans" w:cs="Calibri"/>
          <w:i/>
          <w:iCs/>
          <w:color w:val="16145F"/>
          <w:sz w:val="28"/>
          <w:szCs w:val="28"/>
        </w:rPr>
      </w:pPr>
      <w:r>
        <w:rPr>
          <w:rFonts w:ascii="PT Sans" w:hAnsi="PT Sans" w:cs="Calibri"/>
          <w:i/>
          <w:iCs/>
          <w:color w:val="16145F"/>
          <w:sz w:val="28"/>
          <w:szCs w:val="28"/>
        </w:rPr>
        <w:t xml:space="preserve">Individual </w:t>
      </w:r>
    </w:p>
    <w:p w14:paraId="3986078E" w14:textId="77777777" w:rsidR="00A2526E" w:rsidRDefault="00A2526E" w:rsidP="00A2526E">
      <w:pPr>
        <w:pStyle w:val="ListParagraph"/>
        <w:numPr>
          <w:ilvl w:val="0"/>
          <w:numId w:val="5"/>
        </w:numPr>
        <w:autoSpaceDE w:val="0"/>
        <w:autoSpaceDN w:val="0"/>
        <w:adjustRightInd w:val="0"/>
        <w:rPr>
          <w:rFonts w:ascii="PT Sans" w:hAnsi="PT Sans" w:cs="Calibri"/>
          <w:i/>
          <w:iCs/>
          <w:color w:val="16145F"/>
          <w:sz w:val="28"/>
          <w:szCs w:val="28"/>
        </w:rPr>
      </w:pPr>
      <w:r>
        <w:rPr>
          <w:rFonts w:ascii="PT Sans" w:hAnsi="PT Sans" w:cs="Calibri"/>
          <w:color w:val="16145F"/>
          <w:sz w:val="28"/>
          <w:szCs w:val="28"/>
        </w:rPr>
        <w:t>An individual cannot provide any service on behalf of RTITB to an organisation by which they have been employed or contracted within the last 24 months.</w:t>
      </w:r>
    </w:p>
    <w:p w14:paraId="65DC987E" w14:textId="77777777" w:rsidR="00A2526E" w:rsidRDefault="00A2526E" w:rsidP="00A2526E">
      <w:pPr>
        <w:pStyle w:val="ListParagraph"/>
        <w:numPr>
          <w:ilvl w:val="0"/>
          <w:numId w:val="5"/>
        </w:numPr>
        <w:autoSpaceDE w:val="0"/>
        <w:autoSpaceDN w:val="0"/>
        <w:adjustRightInd w:val="0"/>
        <w:rPr>
          <w:rFonts w:ascii="PT Sans" w:hAnsi="PT Sans" w:cs="Calibri"/>
          <w:i/>
          <w:iCs/>
          <w:color w:val="16145F"/>
          <w:sz w:val="28"/>
          <w:szCs w:val="28"/>
        </w:rPr>
      </w:pPr>
      <w:r>
        <w:rPr>
          <w:rFonts w:ascii="PT Sans" w:hAnsi="PT Sans" w:cs="Calibri"/>
          <w:color w:val="16145F"/>
          <w:sz w:val="28"/>
          <w:szCs w:val="28"/>
        </w:rPr>
        <w:t>Reciprocal arrangements are prohibited (e.g. RTITB Academy instructors cannot examine each other’s candidates)</w:t>
      </w:r>
    </w:p>
    <w:p w14:paraId="5AD305AB" w14:textId="77777777" w:rsidR="00A2526E" w:rsidRDefault="00A2526E" w:rsidP="00A2526E">
      <w:pPr>
        <w:pStyle w:val="ListParagraph"/>
        <w:numPr>
          <w:ilvl w:val="0"/>
          <w:numId w:val="5"/>
        </w:numPr>
        <w:autoSpaceDE w:val="0"/>
        <w:autoSpaceDN w:val="0"/>
        <w:adjustRightInd w:val="0"/>
        <w:rPr>
          <w:rFonts w:ascii="PT Sans" w:hAnsi="PT Sans" w:cs="Calibri"/>
          <w:i/>
          <w:iCs/>
          <w:color w:val="16145F"/>
          <w:sz w:val="28"/>
          <w:szCs w:val="28"/>
        </w:rPr>
      </w:pPr>
      <w:r>
        <w:rPr>
          <w:rFonts w:ascii="PT Sans" w:hAnsi="PT Sans" w:cs="Calibri"/>
          <w:color w:val="16145F"/>
          <w:sz w:val="28"/>
          <w:szCs w:val="28"/>
        </w:rPr>
        <w:t xml:space="preserve">Where an apprentice has been trained by an instructor/trainer who has attended a course at the RTITB Instructor Academy within the last 24 months, the individual who ran the course cannot conduct the apprentice’s end-point assessment. </w:t>
      </w:r>
    </w:p>
    <w:p w14:paraId="6C8D6089" w14:textId="77777777" w:rsidR="00A2526E" w:rsidRDefault="00A2526E" w:rsidP="00A2526E">
      <w:pPr>
        <w:pStyle w:val="ListParagraph"/>
        <w:numPr>
          <w:ilvl w:val="0"/>
          <w:numId w:val="5"/>
        </w:numPr>
        <w:autoSpaceDE w:val="0"/>
        <w:autoSpaceDN w:val="0"/>
        <w:adjustRightInd w:val="0"/>
        <w:rPr>
          <w:rFonts w:ascii="PT Sans" w:hAnsi="PT Sans" w:cs="Calibri"/>
          <w:i/>
          <w:iCs/>
          <w:color w:val="16145F"/>
          <w:sz w:val="28"/>
          <w:szCs w:val="28"/>
        </w:rPr>
      </w:pPr>
      <w:r>
        <w:rPr>
          <w:rFonts w:ascii="PT Sans" w:hAnsi="PT Sans" w:cs="Calibri"/>
          <w:color w:val="16145F"/>
          <w:sz w:val="28"/>
          <w:szCs w:val="28"/>
        </w:rPr>
        <w:t xml:space="preserve">An individual cannot audit an RTITB customer and then conduct an end-point assessment at the audited site within 12 months (and vice versa). </w:t>
      </w:r>
    </w:p>
    <w:p w14:paraId="06BD6BCC" w14:textId="77777777" w:rsidR="00A2526E" w:rsidRDefault="00A2526E" w:rsidP="00A2526E">
      <w:pPr>
        <w:pStyle w:val="ListParagraph"/>
        <w:numPr>
          <w:ilvl w:val="0"/>
          <w:numId w:val="5"/>
        </w:numPr>
        <w:autoSpaceDE w:val="0"/>
        <w:autoSpaceDN w:val="0"/>
        <w:adjustRightInd w:val="0"/>
        <w:rPr>
          <w:rFonts w:ascii="PT Sans" w:hAnsi="PT Sans" w:cs="Calibri"/>
          <w:i/>
          <w:iCs/>
          <w:color w:val="16145F"/>
          <w:sz w:val="28"/>
          <w:szCs w:val="28"/>
        </w:rPr>
      </w:pPr>
      <w:r>
        <w:rPr>
          <w:rFonts w:ascii="PT Sans" w:hAnsi="PT Sans" w:cs="Calibri"/>
          <w:color w:val="16145F"/>
          <w:sz w:val="28"/>
          <w:szCs w:val="28"/>
        </w:rPr>
        <w:t xml:space="preserve">Individuals who run lift truck instructor and LGV courses at the RTITB Instructor Academy cannot examine courses ran by the RTITB Instructor Academy (unless 24 months has passed since the last course delivery). </w:t>
      </w:r>
    </w:p>
    <w:p w14:paraId="2BDD26AF" w14:textId="77777777" w:rsidR="00A2526E" w:rsidRDefault="00A2526E" w:rsidP="00A2526E">
      <w:pPr>
        <w:pStyle w:val="ListParagraph"/>
        <w:numPr>
          <w:ilvl w:val="0"/>
          <w:numId w:val="5"/>
        </w:numPr>
        <w:autoSpaceDE w:val="0"/>
        <w:autoSpaceDN w:val="0"/>
        <w:adjustRightInd w:val="0"/>
        <w:rPr>
          <w:rFonts w:ascii="PT Sans" w:hAnsi="PT Sans" w:cs="Calibri"/>
          <w:i/>
          <w:iCs/>
          <w:color w:val="16145F"/>
          <w:sz w:val="28"/>
          <w:szCs w:val="28"/>
        </w:rPr>
      </w:pPr>
      <w:r>
        <w:rPr>
          <w:rFonts w:ascii="PT Sans" w:hAnsi="PT Sans" w:cs="Calibri"/>
          <w:color w:val="16145F"/>
          <w:sz w:val="28"/>
          <w:szCs w:val="28"/>
        </w:rPr>
        <w:t>An individual cannot work for an accredited operator training organisation or RTITB consortium member and conduct audits on behalf of RTITB.</w:t>
      </w:r>
    </w:p>
    <w:p w14:paraId="5E21DC8B" w14:textId="77777777" w:rsidR="00A2526E" w:rsidRDefault="00A2526E" w:rsidP="00A2526E">
      <w:pPr>
        <w:pStyle w:val="ListParagraph"/>
        <w:numPr>
          <w:ilvl w:val="0"/>
          <w:numId w:val="5"/>
        </w:numPr>
        <w:autoSpaceDE w:val="0"/>
        <w:autoSpaceDN w:val="0"/>
        <w:adjustRightInd w:val="0"/>
        <w:rPr>
          <w:rFonts w:ascii="PT Sans" w:hAnsi="PT Sans" w:cs="Calibri"/>
          <w:i/>
          <w:iCs/>
          <w:color w:val="16145F"/>
          <w:sz w:val="28"/>
          <w:szCs w:val="28"/>
        </w:rPr>
      </w:pPr>
      <w:r>
        <w:rPr>
          <w:rFonts w:ascii="PT Sans" w:hAnsi="PT Sans" w:cs="Calibri"/>
          <w:color w:val="16145F"/>
          <w:sz w:val="28"/>
          <w:szCs w:val="28"/>
        </w:rPr>
        <w:t xml:space="preserve">Quality assurance of service outputs (e.g. audits, exams, EPAs) cannot be carried out by the person who provided the service. The quality assurance process must be carried out separately.  </w:t>
      </w:r>
    </w:p>
    <w:p w14:paraId="54169996" w14:textId="77777777" w:rsidR="00A2526E" w:rsidRDefault="00A2526E" w:rsidP="00A2526E">
      <w:pPr>
        <w:autoSpaceDE w:val="0"/>
        <w:autoSpaceDN w:val="0"/>
        <w:adjustRightInd w:val="0"/>
        <w:rPr>
          <w:rFonts w:ascii="PT Sans" w:hAnsi="PT Sans" w:cs="Calibri"/>
          <w:i/>
          <w:iCs/>
          <w:color w:val="16145F"/>
          <w:sz w:val="28"/>
          <w:szCs w:val="28"/>
        </w:rPr>
      </w:pPr>
    </w:p>
    <w:p w14:paraId="020EE836" w14:textId="77777777" w:rsidR="00A2526E" w:rsidRDefault="00A2526E" w:rsidP="00A2526E">
      <w:pPr>
        <w:autoSpaceDE w:val="0"/>
        <w:autoSpaceDN w:val="0"/>
        <w:adjustRightInd w:val="0"/>
        <w:rPr>
          <w:rFonts w:ascii="PT Sans" w:hAnsi="PT Sans" w:cs="Calibri"/>
          <w:i/>
          <w:iCs/>
          <w:color w:val="16145F"/>
          <w:sz w:val="28"/>
          <w:szCs w:val="28"/>
        </w:rPr>
      </w:pPr>
      <w:r>
        <w:rPr>
          <w:rFonts w:ascii="PT Sans" w:hAnsi="PT Sans" w:cs="Calibri"/>
          <w:i/>
          <w:iCs/>
          <w:color w:val="16145F"/>
          <w:sz w:val="28"/>
          <w:szCs w:val="28"/>
        </w:rPr>
        <w:t xml:space="preserve">Financial </w:t>
      </w:r>
    </w:p>
    <w:p w14:paraId="10EF157E" w14:textId="77777777" w:rsidR="00A2526E" w:rsidRDefault="00A2526E" w:rsidP="00A2526E">
      <w:pPr>
        <w:pStyle w:val="ListParagraph"/>
        <w:numPr>
          <w:ilvl w:val="0"/>
          <w:numId w:val="6"/>
        </w:numPr>
        <w:autoSpaceDE w:val="0"/>
        <w:autoSpaceDN w:val="0"/>
        <w:adjustRightInd w:val="0"/>
        <w:rPr>
          <w:rFonts w:ascii="PT Sans" w:hAnsi="PT Sans" w:cs="Calibri"/>
          <w:color w:val="16145F"/>
          <w:sz w:val="28"/>
          <w:szCs w:val="28"/>
        </w:rPr>
      </w:pPr>
      <w:r>
        <w:rPr>
          <w:rFonts w:ascii="PT Sans" w:hAnsi="PT Sans" w:cs="Calibri"/>
          <w:color w:val="16145F"/>
          <w:sz w:val="28"/>
          <w:szCs w:val="28"/>
        </w:rPr>
        <w:t xml:space="preserve">Technical persons involved in the delivery of services will not be given financial or completion targets. </w:t>
      </w:r>
    </w:p>
    <w:p w14:paraId="3F184D41" w14:textId="77777777" w:rsidR="00A2526E" w:rsidRDefault="00A2526E" w:rsidP="00A2526E">
      <w:pPr>
        <w:pStyle w:val="ListParagraph"/>
        <w:numPr>
          <w:ilvl w:val="0"/>
          <w:numId w:val="6"/>
        </w:numPr>
        <w:autoSpaceDE w:val="0"/>
        <w:autoSpaceDN w:val="0"/>
        <w:adjustRightInd w:val="0"/>
        <w:rPr>
          <w:rFonts w:ascii="PT Sans" w:hAnsi="PT Sans" w:cs="Calibri"/>
          <w:color w:val="16145F"/>
          <w:sz w:val="28"/>
          <w:szCs w:val="28"/>
        </w:rPr>
      </w:pPr>
      <w:r>
        <w:rPr>
          <w:rFonts w:ascii="PT Sans" w:hAnsi="PT Sans" w:cs="Calibri"/>
          <w:color w:val="16145F"/>
          <w:sz w:val="28"/>
          <w:szCs w:val="28"/>
        </w:rPr>
        <w:t>Exam and assessment outcomes will not be linked to pay.</w:t>
      </w:r>
    </w:p>
    <w:p w14:paraId="22589639" w14:textId="77777777" w:rsidR="00A2526E" w:rsidRDefault="00A2526E" w:rsidP="00A2526E">
      <w:pPr>
        <w:autoSpaceDE w:val="0"/>
        <w:autoSpaceDN w:val="0"/>
        <w:adjustRightInd w:val="0"/>
        <w:rPr>
          <w:rFonts w:ascii="PT Sans" w:hAnsi="PT Sans" w:cs="Calibri"/>
          <w:color w:val="16145F"/>
          <w:sz w:val="28"/>
          <w:szCs w:val="28"/>
        </w:rPr>
      </w:pPr>
    </w:p>
    <w:p w14:paraId="3B87D9DB" w14:textId="77777777" w:rsidR="00A2526E" w:rsidRDefault="00A2526E" w:rsidP="00A2526E">
      <w:pPr>
        <w:autoSpaceDE w:val="0"/>
        <w:autoSpaceDN w:val="0"/>
        <w:adjustRightInd w:val="0"/>
        <w:rPr>
          <w:rFonts w:ascii="PT Sans" w:hAnsi="PT Sans" w:cs="Calibri-Bold"/>
          <w:color w:val="16145F"/>
          <w:sz w:val="28"/>
          <w:szCs w:val="28"/>
        </w:rPr>
      </w:pPr>
      <w:r>
        <w:rPr>
          <w:rFonts w:ascii="PT Sans" w:hAnsi="PT Sans" w:cs="Calibri-Bold"/>
          <w:color w:val="16145F"/>
          <w:sz w:val="28"/>
          <w:szCs w:val="28"/>
        </w:rPr>
        <w:t>Steps we take to mitigate conflicts of interest include:</w:t>
      </w:r>
    </w:p>
    <w:p w14:paraId="65BD7588" w14:textId="77777777" w:rsidR="00A2526E" w:rsidRDefault="00A2526E" w:rsidP="00A2526E">
      <w:pPr>
        <w:pStyle w:val="ListParagraph"/>
        <w:numPr>
          <w:ilvl w:val="0"/>
          <w:numId w:val="6"/>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Allocate service to a different individual</w:t>
      </w:r>
    </w:p>
    <w:p w14:paraId="3052CD7B" w14:textId="77777777" w:rsidR="00A2526E" w:rsidRDefault="00A2526E" w:rsidP="00A2526E">
      <w:pPr>
        <w:pStyle w:val="ListParagraph"/>
        <w:numPr>
          <w:ilvl w:val="0"/>
          <w:numId w:val="6"/>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lastRenderedPageBreak/>
        <w:t xml:space="preserve">Rearrange service delivery to a different day when an on unconflicted individual is available </w:t>
      </w:r>
    </w:p>
    <w:p w14:paraId="73A1B0D0" w14:textId="77777777" w:rsidR="00A2526E" w:rsidRDefault="00A2526E" w:rsidP="00A2526E">
      <w:pPr>
        <w:pStyle w:val="ListParagraph"/>
        <w:numPr>
          <w:ilvl w:val="0"/>
          <w:numId w:val="6"/>
        </w:numPr>
        <w:autoSpaceDE w:val="0"/>
        <w:autoSpaceDN w:val="0"/>
        <w:adjustRightInd w:val="0"/>
        <w:rPr>
          <w:rFonts w:ascii="PT Sans" w:hAnsi="PT Sans" w:cs="Calibri-Bold"/>
          <w:color w:val="16145F"/>
          <w:sz w:val="28"/>
          <w:szCs w:val="28"/>
        </w:rPr>
      </w:pPr>
      <w:r>
        <w:rPr>
          <w:rFonts w:ascii="PT Sans" w:hAnsi="PT Sans" w:cs="Calibri-Bold"/>
          <w:color w:val="16145F"/>
          <w:sz w:val="28"/>
          <w:szCs w:val="28"/>
        </w:rPr>
        <w:t xml:space="preserve">Identify alternative experts to work on design/development </w:t>
      </w:r>
    </w:p>
    <w:p w14:paraId="1D090032" w14:textId="77777777" w:rsidR="00A2526E" w:rsidRDefault="00A2526E" w:rsidP="00A2526E">
      <w:pPr>
        <w:autoSpaceDE w:val="0"/>
        <w:autoSpaceDN w:val="0"/>
        <w:adjustRightInd w:val="0"/>
        <w:rPr>
          <w:rFonts w:ascii="PT Sans" w:hAnsi="PT Sans" w:cs="Calibri-Bold"/>
          <w:color w:val="16145F"/>
          <w:sz w:val="28"/>
          <w:szCs w:val="28"/>
        </w:rPr>
      </w:pPr>
    </w:p>
    <w:p w14:paraId="7D592F8A" w14:textId="77777777" w:rsidR="00A2526E" w:rsidRDefault="00A2526E" w:rsidP="00A2526E">
      <w:pPr>
        <w:autoSpaceDE w:val="0"/>
        <w:autoSpaceDN w:val="0"/>
        <w:adjustRightInd w:val="0"/>
        <w:rPr>
          <w:rFonts w:ascii="PT Sans" w:hAnsi="PT Sans" w:cs="Calibri"/>
          <w:i/>
          <w:iCs/>
          <w:color w:val="16145F"/>
          <w:sz w:val="28"/>
          <w:szCs w:val="28"/>
        </w:rPr>
      </w:pPr>
      <w:r>
        <w:rPr>
          <w:rFonts w:ascii="PT Sans" w:hAnsi="PT Sans" w:cs="Calibri"/>
          <w:color w:val="16145F"/>
          <w:sz w:val="28"/>
          <w:szCs w:val="28"/>
        </w:rPr>
        <w:t>Where a conflict of interest is unavoidable (for example where EPA plan requirements override the conflict of interest) , the service will be carried out under observation by another person wherever reasonably practicable. Where this is not possible (for example for safety reasons) the service output (</w:t>
      </w:r>
      <w:proofErr w:type="spellStart"/>
      <w:r>
        <w:rPr>
          <w:rFonts w:ascii="PT Sans" w:hAnsi="PT Sans" w:cs="Calibri"/>
          <w:color w:val="16145F"/>
          <w:sz w:val="28"/>
          <w:szCs w:val="28"/>
        </w:rPr>
        <w:t>e.g</w:t>
      </w:r>
      <w:proofErr w:type="spellEnd"/>
      <w:r>
        <w:rPr>
          <w:rFonts w:ascii="PT Sans" w:hAnsi="PT Sans" w:cs="Calibri"/>
          <w:color w:val="16145F"/>
          <w:sz w:val="28"/>
          <w:szCs w:val="28"/>
        </w:rPr>
        <w:t xml:space="preserve"> assessment results, audit report, exam results </w:t>
      </w:r>
      <w:proofErr w:type="spellStart"/>
      <w:r>
        <w:rPr>
          <w:rFonts w:ascii="PT Sans" w:hAnsi="PT Sans" w:cs="Calibri"/>
          <w:color w:val="16145F"/>
          <w:sz w:val="28"/>
          <w:szCs w:val="28"/>
        </w:rPr>
        <w:t>et.c</w:t>
      </w:r>
      <w:proofErr w:type="spellEnd"/>
      <w:r>
        <w:rPr>
          <w:rFonts w:ascii="PT Sans" w:hAnsi="PT Sans" w:cs="Calibri"/>
          <w:color w:val="16145F"/>
          <w:sz w:val="28"/>
          <w:szCs w:val="28"/>
        </w:rPr>
        <w:t xml:space="preserve">)  will undergo independent review and scrutiny prior to release of the service output. </w:t>
      </w:r>
    </w:p>
    <w:p w14:paraId="6181B5DF" w14:textId="77777777" w:rsidR="00A2526E" w:rsidRDefault="00A2526E" w:rsidP="00A2526E">
      <w:pPr>
        <w:autoSpaceDE w:val="0"/>
        <w:autoSpaceDN w:val="0"/>
        <w:adjustRightInd w:val="0"/>
        <w:rPr>
          <w:rFonts w:ascii="PT Sans" w:hAnsi="PT Sans" w:cs="Calibri-Bold"/>
          <w:color w:val="16145F"/>
          <w:sz w:val="28"/>
          <w:szCs w:val="28"/>
        </w:rPr>
      </w:pPr>
    </w:p>
    <w:p w14:paraId="482B05DA" w14:textId="77777777" w:rsidR="00A2526E" w:rsidRDefault="00A2526E" w:rsidP="00A2526E">
      <w:pPr>
        <w:autoSpaceDE w:val="0"/>
        <w:autoSpaceDN w:val="0"/>
        <w:adjustRightInd w:val="0"/>
        <w:rPr>
          <w:rFonts w:ascii="PT Sans" w:hAnsi="PT Sans" w:cs="Calibri-Bold"/>
          <w:b/>
          <w:bCs/>
          <w:color w:val="16145F"/>
          <w:sz w:val="28"/>
          <w:szCs w:val="28"/>
          <w:u w:val="single"/>
        </w:rPr>
      </w:pPr>
      <w:r>
        <w:rPr>
          <w:rFonts w:ascii="PT Sans" w:hAnsi="PT Sans" w:cs="Calibri-Bold"/>
          <w:b/>
          <w:bCs/>
          <w:color w:val="16145F"/>
          <w:sz w:val="28"/>
          <w:szCs w:val="28"/>
          <w:u w:val="single"/>
        </w:rPr>
        <w:t xml:space="preserve">Feedback &amp; Further Advice </w:t>
      </w:r>
    </w:p>
    <w:p w14:paraId="358C4DDE" w14:textId="77777777" w:rsidR="00A2526E" w:rsidRDefault="00A2526E" w:rsidP="00A2526E">
      <w:pPr>
        <w:autoSpaceDE w:val="0"/>
        <w:autoSpaceDN w:val="0"/>
        <w:adjustRightInd w:val="0"/>
        <w:rPr>
          <w:rFonts w:ascii="PT Sans" w:hAnsi="PT Sans" w:cs="Calibri-Bold"/>
          <w:color w:val="16145F"/>
          <w:sz w:val="28"/>
          <w:szCs w:val="28"/>
        </w:rPr>
      </w:pPr>
      <w:r>
        <w:rPr>
          <w:rFonts w:ascii="PT Sans" w:hAnsi="PT Sans" w:cs="Calibri-Bold"/>
          <w:color w:val="16145F"/>
          <w:sz w:val="28"/>
          <w:szCs w:val="28"/>
        </w:rPr>
        <w:t xml:space="preserve">To provide feedback on this policy or for further advice and guidance please contact the Head of EPA or email </w:t>
      </w:r>
      <w:hyperlink r:id="rId8" w:history="1">
        <w:r>
          <w:rPr>
            <w:rStyle w:val="Hyperlink"/>
            <w:rFonts w:ascii="PT Sans" w:hAnsi="PT Sans" w:cs="Calibri-Bold"/>
            <w:sz w:val="28"/>
            <w:szCs w:val="28"/>
          </w:rPr>
          <w:t>COI@rtitb.com</w:t>
        </w:r>
      </w:hyperlink>
    </w:p>
    <w:p w14:paraId="62941709" w14:textId="77777777" w:rsidR="00A2526E" w:rsidRDefault="00A2526E" w:rsidP="00A2526E">
      <w:pPr>
        <w:autoSpaceDE w:val="0"/>
        <w:autoSpaceDN w:val="0"/>
        <w:adjustRightInd w:val="0"/>
        <w:rPr>
          <w:rFonts w:ascii="PT Sans" w:hAnsi="PT Sans" w:cs="Calibri-Bold"/>
          <w:color w:val="16145F"/>
          <w:sz w:val="28"/>
          <w:szCs w:val="28"/>
        </w:rPr>
      </w:pPr>
    </w:p>
    <w:p w14:paraId="6644A8DB" w14:textId="77777777" w:rsidR="00A2526E" w:rsidRDefault="00A2526E" w:rsidP="00A2526E">
      <w:pPr>
        <w:autoSpaceDE w:val="0"/>
        <w:autoSpaceDN w:val="0"/>
        <w:adjustRightInd w:val="0"/>
        <w:rPr>
          <w:rFonts w:ascii="PT Sans" w:hAnsi="PT Sans" w:cs="Calibri-Bold"/>
          <w:b/>
          <w:bCs/>
          <w:color w:val="16145F"/>
          <w:sz w:val="28"/>
          <w:szCs w:val="28"/>
          <w:u w:val="single"/>
        </w:rPr>
      </w:pPr>
      <w:r>
        <w:rPr>
          <w:rFonts w:ascii="PT Sans" w:hAnsi="PT Sans" w:cs="Calibri-Bold"/>
          <w:b/>
          <w:bCs/>
          <w:color w:val="16145F"/>
          <w:sz w:val="28"/>
          <w:szCs w:val="28"/>
          <w:u w:val="single"/>
        </w:rPr>
        <w:t>Regular Review</w:t>
      </w:r>
    </w:p>
    <w:p w14:paraId="730ECBAC" w14:textId="77777777" w:rsidR="00A2526E" w:rsidRDefault="00A2526E" w:rsidP="00A2526E">
      <w:pPr>
        <w:autoSpaceDE w:val="0"/>
        <w:autoSpaceDN w:val="0"/>
        <w:adjustRightInd w:val="0"/>
        <w:rPr>
          <w:rFonts w:ascii="PT Sans" w:hAnsi="PT Sans" w:cs="Calibri-Bold"/>
          <w:color w:val="16145F"/>
          <w:sz w:val="28"/>
          <w:szCs w:val="28"/>
        </w:rPr>
      </w:pPr>
      <w:r>
        <w:rPr>
          <w:rFonts w:ascii="PT Sans" w:hAnsi="PT Sans" w:cs="Calibri-Bold"/>
          <w:color w:val="16145F"/>
          <w:sz w:val="28"/>
          <w:szCs w:val="28"/>
        </w:rPr>
        <w:t xml:space="preserve">The Managing Director of RTITB will review this policy &amp; procedure (including any associated documents) no less than twice-yearly.  The policy &amp; procedure will be revised as necessary and in line with feedback from stakeholders, changes in legislation or identified trends. </w:t>
      </w:r>
    </w:p>
    <w:p w14:paraId="19A877D4" w14:textId="77777777" w:rsidR="00A2526E" w:rsidRDefault="00A2526E" w:rsidP="00A2526E">
      <w:pPr>
        <w:autoSpaceDE w:val="0"/>
        <w:autoSpaceDN w:val="0"/>
        <w:adjustRightInd w:val="0"/>
        <w:rPr>
          <w:rFonts w:ascii="PT Sans" w:hAnsi="PT Sans" w:cs="Calibri-Bold"/>
          <w:b/>
          <w:bCs/>
          <w:color w:val="16145F"/>
          <w:sz w:val="28"/>
          <w:szCs w:val="28"/>
        </w:rPr>
      </w:pPr>
    </w:p>
    <w:p w14:paraId="6F09BAAF" w14:textId="77777777" w:rsidR="00A2526E" w:rsidRDefault="00A2526E" w:rsidP="00A2526E">
      <w:pPr>
        <w:autoSpaceDE w:val="0"/>
        <w:autoSpaceDN w:val="0"/>
        <w:adjustRightInd w:val="0"/>
        <w:rPr>
          <w:rFonts w:ascii="PT Sans" w:hAnsi="PT Sans" w:cs="Calibri-Bold"/>
          <w:b/>
          <w:bCs/>
          <w:color w:val="16145F"/>
          <w:sz w:val="28"/>
          <w:szCs w:val="28"/>
        </w:rPr>
      </w:pPr>
    </w:p>
    <w:p w14:paraId="634BAE07" w14:textId="254CBDAF" w:rsidR="00A2526E" w:rsidRDefault="00A2526E" w:rsidP="00A2526E">
      <w:pPr>
        <w:autoSpaceDE w:val="0"/>
        <w:autoSpaceDN w:val="0"/>
        <w:adjustRightInd w:val="0"/>
        <w:rPr>
          <w:rFonts w:ascii="PT Sans" w:hAnsi="PT Sans" w:cs="Calibri-Bold"/>
          <w:b/>
          <w:bCs/>
          <w:color w:val="16145F"/>
          <w:sz w:val="28"/>
          <w:szCs w:val="28"/>
        </w:rPr>
      </w:pPr>
      <w:r>
        <w:rPr>
          <w:rFonts w:ascii="PT Sans" w:hAnsi="PT Sans" w:cs="Calibri-Bold"/>
          <w:b/>
          <w:bCs/>
          <w:color w:val="16145F"/>
          <w:sz w:val="28"/>
          <w:szCs w:val="28"/>
        </w:rPr>
        <w:t>The Managing Director will review this policy no later than 31</w:t>
      </w:r>
      <w:r>
        <w:rPr>
          <w:rFonts w:ascii="PT Sans" w:hAnsi="PT Sans" w:cs="Calibri-Bold"/>
          <w:b/>
          <w:bCs/>
          <w:color w:val="16145F"/>
          <w:sz w:val="28"/>
          <w:szCs w:val="28"/>
          <w:vertAlign w:val="superscript"/>
        </w:rPr>
        <w:t>st</w:t>
      </w:r>
      <w:r>
        <w:rPr>
          <w:rFonts w:ascii="PT Sans" w:hAnsi="PT Sans" w:cs="Calibri-Bold"/>
          <w:b/>
          <w:bCs/>
          <w:color w:val="16145F"/>
          <w:sz w:val="28"/>
          <w:szCs w:val="28"/>
        </w:rPr>
        <w:t xml:space="preserve"> </w:t>
      </w:r>
      <w:r w:rsidR="004B4A71">
        <w:rPr>
          <w:rFonts w:ascii="PT Sans" w:hAnsi="PT Sans" w:cs="Calibri-Bold"/>
          <w:b/>
          <w:bCs/>
          <w:color w:val="16145F"/>
          <w:sz w:val="28"/>
          <w:szCs w:val="28"/>
        </w:rPr>
        <w:t>January</w:t>
      </w:r>
      <w:r>
        <w:rPr>
          <w:rFonts w:ascii="PT Sans" w:hAnsi="PT Sans" w:cs="Calibri-Bold"/>
          <w:b/>
          <w:bCs/>
          <w:color w:val="16145F"/>
          <w:sz w:val="28"/>
          <w:szCs w:val="28"/>
        </w:rPr>
        <w:t xml:space="preserve"> 202</w:t>
      </w:r>
      <w:r w:rsidR="004B4A71">
        <w:rPr>
          <w:rFonts w:ascii="PT Sans" w:hAnsi="PT Sans" w:cs="Calibri-Bold"/>
          <w:b/>
          <w:bCs/>
          <w:color w:val="16145F"/>
          <w:sz w:val="28"/>
          <w:szCs w:val="28"/>
        </w:rPr>
        <w:t>4</w:t>
      </w:r>
      <w:r>
        <w:rPr>
          <w:rFonts w:ascii="PT Sans" w:hAnsi="PT Sans" w:cs="Calibri-Bold"/>
          <w:b/>
          <w:bCs/>
          <w:color w:val="16145F"/>
          <w:sz w:val="28"/>
          <w:szCs w:val="28"/>
        </w:rPr>
        <w:t xml:space="preserve">. </w:t>
      </w:r>
    </w:p>
    <w:p w14:paraId="69603674" w14:textId="4DD75872" w:rsidR="00A2526E" w:rsidRDefault="00A2526E" w:rsidP="00A2526E">
      <w:pPr>
        <w:autoSpaceDE w:val="0"/>
        <w:autoSpaceDN w:val="0"/>
        <w:adjustRightInd w:val="0"/>
        <w:rPr>
          <w:rFonts w:ascii="PT Sans" w:hAnsi="PT Sans" w:cs="Calibri-Bold"/>
          <w:b/>
          <w:bCs/>
          <w:color w:val="16145F"/>
          <w:sz w:val="28"/>
          <w:szCs w:val="28"/>
        </w:rPr>
      </w:pPr>
      <w:r>
        <w:rPr>
          <w:rFonts w:ascii="PT Sans" w:hAnsi="PT Sans" w:cs="Calibri-Bold"/>
          <w:b/>
          <w:bCs/>
          <w:color w:val="16145F"/>
          <w:sz w:val="28"/>
          <w:szCs w:val="28"/>
        </w:rPr>
        <w:t>Signed</w:t>
      </w:r>
      <w:r>
        <w:rPr>
          <w:rFonts w:ascii="PT Sans" w:hAnsi="PT Sans" w:cs="Calibri-Bold"/>
          <w:b/>
          <w:bCs/>
          <w:noProof/>
          <w:color w:val="16145F"/>
          <w:sz w:val="28"/>
          <w:szCs w:val="28"/>
        </w:rPr>
        <w:t xml:space="preserve">      </w:t>
      </w:r>
      <w:r>
        <w:rPr>
          <w:rFonts w:ascii="PT Sans" w:hAnsi="PT Sans" w:cs="Calibri-Bold"/>
          <w:b/>
          <w:noProof/>
          <w:color w:val="16145F"/>
          <w:sz w:val="28"/>
          <w:szCs w:val="28"/>
        </w:rPr>
        <w:drawing>
          <wp:inline distT="0" distB="0" distL="0" distR="0" wp14:anchorId="4FB944FE" wp14:editId="51AF5186">
            <wp:extent cx="600075" cy="36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361950"/>
                    </a:xfrm>
                    <a:prstGeom prst="rect">
                      <a:avLst/>
                    </a:prstGeom>
                    <a:noFill/>
                    <a:ln>
                      <a:noFill/>
                    </a:ln>
                  </pic:spPr>
                </pic:pic>
              </a:graphicData>
            </a:graphic>
          </wp:inline>
        </w:drawing>
      </w:r>
      <w:r>
        <w:rPr>
          <w:rFonts w:ascii="PT Sans" w:hAnsi="PT Sans" w:cs="Calibri-Bold"/>
          <w:b/>
          <w:bCs/>
          <w:color w:val="16145F"/>
          <w:sz w:val="28"/>
          <w:szCs w:val="28"/>
        </w:rPr>
        <w:t xml:space="preserve">      </w:t>
      </w:r>
      <w:r>
        <w:rPr>
          <w:rFonts w:ascii="PT Sans" w:hAnsi="PT Sans" w:cs="Calibri-Bold"/>
          <w:b/>
          <w:bCs/>
          <w:color w:val="16145F"/>
          <w:sz w:val="28"/>
          <w:szCs w:val="28"/>
        </w:rPr>
        <w:tab/>
      </w:r>
      <w:r>
        <w:rPr>
          <w:rFonts w:ascii="PT Sans" w:hAnsi="PT Sans" w:cs="Calibri-Bold"/>
          <w:b/>
          <w:bCs/>
          <w:color w:val="16145F"/>
          <w:sz w:val="28"/>
          <w:szCs w:val="28"/>
        </w:rPr>
        <w:tab/>
        <w:t>Date: 26/01/2023</w:t>
      </w:r>
    </w:p>
    <w:p w14:paraId="2B160045" w14:textId="77777777" w:rsidR="00A2526E" w:rsidRDefault="00A2526E" w:rsidP="00A2526E">
      <w:pPr>
        <w:autoSpaceDE w:val="0"/>
        <w:autoSpaceDN w:val="0"/>
        <w:adjustRightInd w:val="0"/>
        <w:rPr>
          <w:rFonts w:ascii="PT Sans" w:hAnsi="PT Sans" w:cs="Calibri-Bold"/>
          <w:b/>
          <w:bCs/>
          <w:color w:val="16145F"/>
          <w:sz w:val="28"/>
          <w:szCs w:val="28"/>
        </w:rPr>
      </w:pPr>
    </w:p>
    <w:p w14:paraId="061521C6" w14:textId="77777777" w:rsidR="00A2526E" w:rsidRDefault="00A2526E" w:rsidP="00A2526E">
      <w:pPr>
        <w:autoSpaceDE w:val="0"/>
        <w:autoSpaceDN w:val="0"/>
        <w:adjustRightInd w:val="0"/>
        <w:rPr>
          <w:rFonts w:ascii="PT Sans" w:hAnsi="PT Sans" w:cs="Calibri-Bold"/>
          <w:b/>
          <w:bCs/>
          <w:color w:val="16145F"/>
          <w:sz w:val="28"/>
          <w:szCs w:val="28"/>
        </w:rPr>
      </w:pPr>
    </w:p>
    <w:p w14:paraId="73BD6013" w14:textId="77777777" w:rsidR="00A2526E" w:rsidRDefault="00A2526E" w:rsidP="00A2526E">
      <w:pPr>
        <w:autoSpaceDE w:val="0"/>
        <w:autoSpaceDN w:val="0"/>
        <w:adjustRightInd w:val="0"/>
        <w:rPr>
          <w:rFonts w:ascii="PT Sans" w:hAnsi="PT Sans" w:cs="Calibri-Bold"/>
          <w:b/>
          <w:bCs/>
          <w:color w:val="16145F"/>
          <w:sz w:val="28"/>
          <w:szCs w:val="28"/>
        </w:rPr>
      </w:pPr>
    </w:p>
    <w:p w14:paraId="431BAD1E" w14:textId="77777777" w:rsidR="00A2526E" w:rsidRDefault="00A2526E" w:rsidP="00A2526E">
      <w:pPr>
        <w:autoSpaceDE w:val="0"/>
        <w:autoSpaceDN w:val="0"/>
        <w:adjustRightInd w:val="0"/>
        <w:rPr>
          <w:rFonts w:ascii="PT Sans" w:hAnsi="PT Sans" w:cs="Calibri-Bold"/>
          <w:b/>
          <w:bCs/>
          <w:color w:val="16145F"/>
          <w:sz w:val="28"/>
          <w:szCs w:val="28"/>
        </w:rPr>
      </w:pPr>
    </w:p>
    <w:p w14:paraId="17CD2740" w14:textId="77777777" w:rsidR="00A2526E" w:rsidRDefault="00A2526E" w:rsidP="00A2526E">
      <w:pPr>
        <w:autoSpaceDE w:val="0"/>
        <w:autoSpaceDN w:val="0"/>
        <w:adjustRightInd w:val="0"/>
        <w:rPr>
          <w:rFonts w:ascii="PT Sans" w:hAnsi="PT Sans" w:cs="Calibri-Bold"/>
          <w:b/>
          <w:bCs/>
          <w:color w:val="16145F"/>
          <w:sz w:val="28"/>
          <w:szCs w:val="28"/>
        </w:rPr>
      </w:pPr>
    </w:p>
    <w:p w14:paraId="34678370" w14:textId="77777777" w:rsidR="00A2526E" w:rsidRDefault="00A2526E" w:rsidP="00A2526E">
      <w:pPr>
        <w:autoSpaceDE w:val="0"/>
        <w:autoSpaceDN w:val="0"/>
        <w:adjustRightInd w:val="0"/>
        <w:rPr>
          <w:rFonts w:ascii="PT Sans" w:hAnsi="PT Sans" w:cs="Calibri-Bold"/>
          <w:b/>
          <w:bCs/>
          <w:color w:val="16145F"/>
          <w:sz w:val="28"/>
          <w:szCs w:val="28"/>
        </w:rPr>
      </w:pPr>
    </w:p>
    <w:p w14:paraId="022A3A94" w14:textId="77777777" w:rsidR="00A2526E" w:rsidRDefault="00A2526E" w:rsidP="00A2526E">
      <w:pPr>
        <w:autoSpaceDE w:val="0"/>
        <w:autoSpaceDN w:val="0"/>
        <w:adjustRightInd w:val="0"/>
        <w:rPr>
          <w:rFonts w:ascii="PT Sans" w:hAnsi="PT Sans" w:cs="Calibri-Bold"/>
          <w:b/>
          <w:bCs/>
          <w:color w:val="16145F"/>
          <w:sz w:val="28"/>
          <w:szCs w:val="28"/>
        </w:rPr>
      </w:pPr>
    </w:p>
    <w:p w14:paraId="2915FFE8" w14:textId="77777777" w:rsidR="00A2526E" w:rsidRDefault="00A2526E" w:rsidP="00A2526E">
      <w:pPr>
        <w:autoSpaceDE w:val="0"/>
        <w:autoSpaceDN w:val="0"/>
        <w:adjustRightInd w:val="0"/>
        <w:rPr>
          <w:rFonts w:ascii="PT Sans" w:hAnsi="PT Sans" w:cs="Calibri-Bold"/>
          <w:b/>
          <w:bCs/>
          <w:color w:val="16145F"/>
          <w:sz w:val="28"/>
          <w:szCs w:val="28"/>
        </w:rPr>
      </w:pPr>
    </w:p>
    <w:p w14:paraId="4C072D57" w14:textId="77777777" w:rsidR="00A2526E" w:rsidRDefault="00A2526E" w:rsidP="00A2526E">
      <w:pPr>
        <w:autoSpaceDE w:val="0"/>
        <w:autoSpaceDN w:val="0"/>
        <w:adjustRightInd w:val="0"/>
        <w:rPr>
          <w:rFonts w:ascii="PT Sans" w:hAnsi="PT Sans" w:cs="Calibri-Bold"/>
          <w:b/>
          <w:bCs/>
          <w:color w:val="16145F"/>
          <w:sz w:val="28"/>
          <w:szCs w:val="28"/>
          <w:u w:val="single"/>
        </w:rPr>
      </w:pPr>
      <w:r>
        <w:rPr>
          <w:rFonts w:ascii="PT Sans" w:hAnsi="PT Sans" w:cs="Calibri-Bold"/>
          <w:b/>
          <w:bCs/>
          <w:color w:val="16145F"/>
          <w:sz w:val="28"/>
          <w:szCs w:val="28"/>
          <w:u w:val="single"/>
        </w:rPr>
        <w:lastRenderedPageBreak/>
        <w:t>Conflict of Interest Procedure</w:t>
      </w:r>
    </w:p>
    <w:p w14:paraId="4A634D14" w14:textId="77777777" w:rsidR="00A2526E" w:rsidRDefault="00A2526E" w:rsidP="00A2526E">
      <w:pPr>
        <w:autoSpaceDE w:val="0"/>
        <w:autoSpaceDN w:val="0"/>
        <w:adjustRightInd w:val="0"/>
        <w:rPr>
          <w:rFonts w:ascii="PT Sans" w:hAnsi="PT Sans" w:cs="Calibri-Bold"/>
          <w:b/>
          <w:bCs/>
          <w:color w:val="16145F"/>
          <w:sz w:val="28"/>
          <w:szCs w:val="28"/>
          <w:u w:val="single"/>
        </w:rPr>
      </w:pPr>
    </w:p>
    <w:p w14:paraId="78F01D7D" w14:textId="4232E41F" w:rsidR="003202E4" w:rsidRDefault="00A2526E">
      <w:r>
        <w:rPr>
          <w:noProof/>
        </w:rPr>
        <w:drawing>
          <wp:inline distT="0" distB="0" distL="0" distR="0" wp14:anchorId="35665E31" wp14:editId="33384AFA">
            <wp:extent cx="5267325" cy="673735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6737350"/>
                    </a:xfrm>
                    <a:prstGeom prst="rect">
                      <a:avLst/>
                    </a:prstGeom>
                    <a:noFill/>
                    <a:ln>
                      <a:noFill/>
                    </a:ln>
                  </pic:spPr>
                </pic:pic>
              </a:graphicData>
            </a:graphic>
          </wp:inline>
        </w:drawing>
      </w:r>
    </w:p>
    <w:sectPr w:rsidR="003202E4" w:rsidSect="00875336">
      <w:headerReference w:type="default" r:id="rId11"/>
      <w:footerReference w:type="default" r:id="rId12"/>
      <w:headerReference w:type="first" r:id="rId13"/>
      <w:footerReference w:type="first" r:id="rId14"/>
      <w:pgSz w:w="11900" w:h="16840"/>
      <w:pgMar w:top="2552" w:right="851" w:bottom="226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CA28E" w14:textId="77777777" w:rsidR="00240E74" w:rsidRDefault="00240E74" w:rsidP="00333D7B">
      <w:r>
        <w:separator/>
      </w:r>
    </w:p>
  </w:endnote>
  <w:endnote w:type="continuationSeparator" w:id="0">
    <w:p w14:paraId="345E3B50" w14:textId="77777777" w:rsidR="00240E74" w:rsidRDefault="00240E74" w:rsidP="0033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T Sans">
    <w:panose1 w:val="020B0503020203020204"/>
    <w:charset w:val="00"/>
    <w:family w:val="swiss"/>
    <w:pitch w:val="variable"/>
    <w:sig w:usb0="A00002EF" w:usb1="5000204B" w:usb2="00000020" w:usb3="00000000" w:csb0="00000097"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A8EB" w14:textId="41676582" w:rsidR="00333D7B" w:rsidRDefault="00333D7B">
    <w:pPr>
      <w:pStyle w:val="Footer"/>
    </w:pPr>
    <w:r>
      <w:rPr>
        <w:noProof/>
      </w:rPr>
      <w:drawing>
        <wp:anchor distT="0" distB="0" distL="114300" distR="114300" simplePos="0" relativeHeight="251659264" behindDoc="1" locked="0" layoutInCell="1" allowOverlap="1" wp14:anchorId="36AE0910" wp14:editId="37343B5E">
          <wp:simplePos x="0" y="0"/>
          <wp:positionH relativeFrom="column">
            <wp:posOffset>-540386</wp:posOffset>
          </wp:positionH>
          <wp:positionV relativeFrom="paragraph">
            <wp:posOffset>-701944</wp:posOffset>
          </wp:positionV>
          <wp:extent cx="7558405" cy="1331864"/>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ITB General Footer.jpg"/>
                  <pic:cNvPicPr/>
                </pic:nvPicPr>
                <pic:blipFill>
                  <a:blip r:embed="rId1">
                    <a:extLst>
                      <a:ext uri="{28A0092B-C50C-407E-A947-70E740481C1C}">
                        <a14:useLocalDpi xmlns:a14="http://schemas.microsoft.com/office/drawing/2010/main" val="0"/>
                      </a:ext>
                    </a:extLst>
                  </a:blip>
                  <a:stretch>
                    <a:fillRect/>
                  </a:stretch>
                </pic:blipFill>
                <pic:spPr>
                  <a:xfrm>
                    <a:off x="0" y="0"/>
                    <a:ext cx="7595317" cy="13383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97B2" w14:textId="12C8F85E" w:rsidR="00F71EA4" w:rsidRDefault="00F71EA4">
    <w:pPr>
      <w:pStyle w:val="Footer"/>
    </w:pPr>
    <w:r>
      <w:rPr>
        <w:noProof/>
      </w:rPr>
      <w:drawing>
        <wp:anchor distT="0" distB="0" distL="114300" distR="114300" simplePos="0" relativeHeight="251661312" behindDoc="1" locked="0" layoutInCell="1" allowOverlap="1" wp14:anchorId="42ECE106" wp14:editId="08507845">
          <wp:simplePos x="0" y="0"/>
          <wp:positionH relativeFrom="column">
            <wp:posOffset>-540384</wp:posOffset>
          </wp:positionH>
          <wp:positionV relativeFrom="paragraph">
            <wp:posOffset>-667803</wp:posOffset>
          </wp:positionV>
          <wp:extent cx="7607698" cy="1329749"/>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607698" cy="13297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B4A12" w14:textId="77777777" w:rsidR="00240E74" w:rsidRDefault="00240E74" w:rsidP="00333D7B">
      <w:r>
        <w:separator/>
      </w:r>
    </w:p>
  </w:footnote>
  <w:footnote w:type="continuationSeparator" w:id="0">
    <w:p w14:paraId="5726C0D1" w14:textId="77777777" w:rsidR="00240E74" w:rsidRDefault="00240E74" w:rsidP="00333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BCD2" w14:textId="19DB0B40" w:rsidR="00333D7B" w:rsidRDefault="00333D7B">
    <w:pPr>
      <w:pStyle w:val="Header"/>
    </w:pPr>
    <w:r>
      <w:rPr>
        <w:noProof/>
      </w:rPr>
      <w:drawing>
        <wp:anchor distT="0" distB="0" distL="114300" distR="114300" simplePos="0" relativeHeight="251658240" behindDoc="1" locked="0" layoutInCell="1" allowOverlap="1" wp14:anchorId="034B5FC2" wp14:editId="183D8D1E">
          <wp:simplePos x="0" y="0"/>
          <wp:positionH relativeFrom="column">
            <wp:posOffset>-540385</wp:posOffset>
          </wp:positionH>
          <wp:positionV relativeFrom="paragraph">
            <wp:posOffset>-437515</wp:posOffset>
          </wp:positionV>
          <wp:extent cx="7558652" cy="198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ITB General Header.jpg"/>
                  <pic:cNvPicPr/>
                </pic:nvPicPr>
                <pic:blipFill>
                  <a:blip r:embed="rId1">
                    <a:extLst>
                      <a:ext uri="{28A0092B-C50C-407E-A947-70E740481C1C}">
                        <a14:useLocalDpi xmlns:a14="http://schemas.microsoft.com/office/drawing/2010/main" val="0"/>
                      </a:ext>
                    </a:extLst>
                  </a:blip>
                  <a:stretch>
                    <a:fillRect/>
                  </a:stretch>
                </pic:blipFill>
                <pic:spPr>
                  <a:xfrm>
                    <a:off x="0" y="0"/>
                    <a:ext cx="7558652" cy="198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954A" w14:textId="42C16D51" w:rsidR="00F71EA4" w:rsidRDefault="00F71EA4">
    <w:pPr>
      <w:pStyle w:val="Header"/>
    </w:pPr>
    <w:r>
      <w:rPr>
        <w:noProof/>
      </w:rPr>
      <w:drawing>
        <wp:anchor distT="0" distB="0" distL="114300" distR="114300" simplePos="0" relativeHeight="251660288" behindDoc="1" locked="0" layoutInCell="1" allowOverlap="1" wp14:anchorId="118B8D94" wp14:editId="7DECC693">
          <wp:simplePos x="0" y="0"/>
          <wp:positionH relativeFrom="column">
            <wp:posOffset>-540385</wp:posOffset>
          </wp:positionH>
          <wp:positionV relativeFrom="paragraph">
            <wp:posOffset>-437515</wp:posOffset>
          </wp:positionV>
          <wp:extent cx="7556500" cy="1980636"/>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ITB General Header.jpg"/>
                  <pic:cNvPicPr/>
                </pic:nvPicPr>
                <pic:blipFill>
                  <a:blip r:embed="rId1">
                    <a:extLst>
                      <a:ext uri="{28A0092B-C50C-407E-A947-70E740481C1C}">
                        <a14:useLocalDpi xmlns:a14="http://schemas.microsoft.com/office/drawing/2010/main" val="0"/>
                      </a:ext>
                    </a:extLst>
                  </a:blip>
                  <a:stretch>
                    <a:fillRect/>
                  </a:stretch>
                </pic:blipFill>
                <pic:spPr>
                  <a:xfrm>
                    <a:off x="0" y="0"/>
                    <a:ext cx="7569598" cy="19840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77DAE"/>
    <w:multiLevelType w:val="hybridMultilevel"/>
    <w:tmpl w:val="75A82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B0B5849"/>
    <w:multiLevelType w:val="hybridMultilevel"/>
    <w:tmpl w:val="4B64B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B1256C4"/>
    <w:multiLevelType w:val="hybridMultilevel"/>
    <w:tmpl w:val="75388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DB06E02"/>
    <w:multiLevelType w:val="hybridMultilevel"/>
    <w:tmpl w:val="1A7EB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46223CF"/>
    <w:multiLevelType w:val="hybridMultilevel"/>
    <w:tmpl w:val="FFC49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91E38F8"/>
    <w:multiLevelType w:val="hybridMultilevel"/>
    <w:tmpl w:val="9214B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79205510">
    <w:abstractNumId w:val="1"/>
  </w:num>
  <w:num w:numId="2" w16cid:durableId="1069768947">
    <w:abstractNumId w:val="4"/>
  </w:num>
  <w:num w:numId="3" w16cid:durableId="1309552359">
    <w:abstractNumId w:val="5"/>
  </w:num>
  <w:num w:numId="4" w16cid:durableId="102313563">
    <w:abstractNumId w:val="3"/>
  </w:num>
  <w:num w:numId="5" w16cid:durableId="1541630154">
    <w:abstractNumId w:val="0"/>
  </w:num>
  <w:num w:numId="6" w16cid:durableId="3900825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2MDYztzQwNTI2M7FU0lEKTi0uzszPAykwqgUAX6dZWCwAAAA="/>
  </w:docVars>
  <w:rsids>
    <w:rsidRoot w:val="00333D7B"/>
    <w:rsid w:val="000934E8"/>
    <w:rsid w:val="00140A09"/>
    <w:rsid w:val="00240E74"/>
    <w:rsid w:val="003202E4"/>
    <w:rsid w:val="00333D7B"/>
    <w:rsid w:val="00345033"/>
    <w:rsid w:val="00437AB6"/>
    <w:rsid w:val="004B4A71"/>
    <w:rsid w:val="00604A9F"/>
    <w:rsid w:val="007A193E"/>
    <w:rsid w:val="008350B1"/>
    <w:rsid w:val="00875336"/>
    <w:rsid w:val="009631FA"/>
    <w:rsid w:val="009747AF"/>
    <w:rsid w:val="00A2526E"/>
    <w:rsid w:val="00AE43B8"/>
    <w:rsid w:val="00B67791"/>
    <w:rsid w:val="00C33ECA"/>
    <w:rsid w:val="00C62CED"/>
    <w:rsid w:val="00D620CA"/>
    <w:rsid w:val="00DE3846"/>
    <w:rsid w:val="00EA05E2"/>
    <w:rsid w:val="00F71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ADAA7"/>
  <w15:chartTrackingRefBased/>
  <w15:docId w15:val="{3328467A-2368-D74F-807D-7F4DFD1F0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D7B"/>
    <w:pPr>
      <w:tabs>
        <w:tab w:val="center" w:pos="4680"/>
        <w:tab w:val="right" w:pos="9360"/>
      </w:tabs>
    </w:pPr>
  </w:style>
  <w:style w:type="character" w:customStyle="1" w:styleId="HeaderChar">
    <w:name w:val="Header Char"/>
    <w:basedOn w:val="DefaultParagraphFont"/>
    <w:link w:val="Header"/>
    <w:uiPriority w:val="99"/>
    <w:rsid w:val="00333D7B"/>
  </w:style>
  <w:style w:type="paragraph" w:styleId="Footer">
    <w:name w:val="footer"/>
    <w:basedOn w:val="Normal"/>
    <w:link w:val="FooterChar"/>
    <w:uiPriority w:val="99"/>
    <w:unhideWhenUsed/>
    <w:rsid w:val="00333D7B"/>
    <w:pPr>
      <w:tabs>
        <w:tab w:val="center" w:pos="4680"/>
        <w:tab w:val="right" w:pos="9360"/>
      </w:tabs>
    </w:pPr>
  </w:style>
  <w:style w:type="character" w:customStyle="1" w:styleId="FooterChar">
    <w:name w:val="Footer Char"/>
    <w:basedOn w:val="DefaultParagraphFont"/>
    <w:link w:val="Footer"/>
    <w:uiPriority w:val="99"/>
    <w:rsid w:val="00333D7B"/>
  </w:style>
  <w:style w:type="character" w:styleId="Hyperlink">
    <w:name w:val="Hyperlink"/>
    <w:basedOn w:val="DefaultParagraphFont"/>
    <w:uiPriority w:val="99"/>
    <w:semiHidden/>
    <w:unhideWhenUsed/>
    <w:rsid w:val="00A2526E"/>
    <w:rPr>
      <w:color w:val="0563C1" w:themeColor="hyperlink"/>
      <w:u w:val="single"/>
    </w:rPr>
  </w:style>
  <w:style w:type="paragraph" w:styleId="ListParagraph">
    <w:name w:val="List Paragraph"/>
    <w:basedOn w:val="Normal"/>
    <w:uiPriority w:val="34"/>
    <w:qFormat/>
    <w:rsid w:val="00A2526E"/>
    <w:pPr>
      <w:ind w:left="720"/>
      <w:contextualSpacing/>
    </w:pPr>
  </w:style>
  <w:style w:type="table" w:styleId="TableGrid">
    <w:name w:val="Table Grid"/>
    <w:basedOn w:val="TableNormal"/>
    <w:uiPriority w:val="39"/>
    <w:rsid w:val="00A2526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01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I@rtitb.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COI@rtitb.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1449</Words>
  <Characters>8265</Characters>
  <Application>Microsoft Office Word</Application>
  <DocSecurity>0</DocSecurity>
  <Lines>68</Lines>
  <Paragraphs>19</Paragraphs>
  <ScaleCrop>false</ScaleCrop>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Nelson</cp:lastModifiedBy>
  <cp:revision>3</cp:revision>
  <dcterms:created xsi:type="dcterms:W3CDTF">2023-01-27T14:35:00Z</dcterms:created>
  <dcterms:modified xsi:type="dcterms:W3CDTF">2023-07-06T16:19:00Z</dcterms:modified>
</cp:coreProperties>
</file>